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63" w:rsidRPr="00EC3563" w:rsidRDefault="00EC3563" w:rsidP="00EC3563">
      <w:pPr>
        <w:autoSpaceDE w:val="0"/>
        <w:autoSpaceDN w:val="0"/>
        <w:spacing w:after="0" w:line="240" w:lineRule="auto"/>
        <w:ind w:left="5954"/>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t>Приложение № 1 к приказу</w:t>
      </w: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t xml:space="preserve">                                                                                        МБДОУ «ДС №3 «Солнышко»  </w:t>
      </w: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t xml:space="preserve">                                                                                        от  09.01.2019 № 13/1                                                                                                               </w:t>
      </w:r>
    </w:p>
    <w:p w:rsidR="00EC3563" w:rsidRPr="00EC3563" w:rsidRDefault="00EC3563" w:rsidP="00EC3563">
      <w:pPr>
        <w:autoSpaceDE w:val="0"/>
        <w:autoSpaceDN w:val="0"/>
        <w:spacing w:after="0" w:line="240" w:lineRule="auto"/>
        <w:ind w:left="5954" w:firstLine="709"/>
        <w:jc w:val="both"/>
        <w:rPr>
          <w:rFonts w:ascii="Times New Roman" w:eastAsia="Times New Roman" w:hAnsi="Times New Roman" w:cs="Times New Roman"/>
          <w:sz w:val="24"/>
          <w:szCs w:val="24"/>
          <w:lang w:eastAsia="ru-RU"/>
        </w:rPr>
      </w:pPr>
    </w:p>
    <w:p w:rsidR="00EC3563" w:rsidRPr="00EC3563" w:rsidRDefault="00EC3563" w:rsidP="00EC3563">
      <w:pPr>
        <w:autoSpaceDE w:val="0"/>
        <w:autoSpaceDN w:val="0"/>
        <w:spacing w:after="0" w:line="240" w:lineRule="auto"/>
        <w:ind w:left="5954" w:firstLine="709"/>
        <w:jc w:val="both"/>
        <w:rPr>
          <w:rFonts w:ascii="Times New Roman" w:eastAsia="Times New Roman" w:hAnsi="Times New Roman" w:cs="Times New Roman"/>
          <w:b/>
          <w:sz w:val="26"/>
          <w:szCs w:val="26"/>
          <w:lang w:eastAsia="ru-RU"/>
        </w:rPr>
      </w:pP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 xml:space="preserve">Учетная политика для целей бухгалтерского учета </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Учетная политика муниципального бюджетного дошкольного образовательного учреждения «Детский сад № 3 «Солнышко» разработана в соответствии: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color w:val="000000"/>
          <w:sz w:val="26"/>
          <w:szCs w:val="26"/>
          <w:lang w:eastAsia="ru-RU"/>
        </w:rPr>
        <w:t>-</w:t>
      </w:r>
      <w:r w:rsidRPr="00EC3563">
        <w:rPr>
          <w:rFonts w:ascii="Times New Roman" w:eastAsia="Times New Roman" w:hAnsi="Times New Roman" w:cs="Times New Roman"/>
          <w:sz w:val="26"/>
          <w:szCs w:val="26"/>
          <w:lang w:eastAsia="ru-RU"/>
        </w:rPr>
        <w:t xml:space="preserve"> Федерального закона от 06.12.2011 № 402-ФЗ «О бухгалтерском учете»;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Бюджетного кодекса Российской Федерации;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Налогового кодекса Российской Федерации;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w:t>
      </w:r>
      <w:hyperlink r:id="rId5" w:history="1">
        <w:r w:rsidRPr="00EC3563">
          <w:rPr>
            <w:rFonts w:ascii="Times New Roman" w:eastAsia="Times New Roman" w:hAnsi="Times New Roman" w:cs="Times New Roman"/>
            <w:sz w:val="26"/>
            <w:szCs w:val="20"/>
            <w:lang w:eastAsia="ru-RU"/>
          </w:rPr>
          <w:t>Приказа</w:t>
        </w:r>
      </w:hyperlink>
      <w:r w:rsidRPr="00EC3563">
        <w:rPr>
          <w:rFonts w:ascii="Times New Roman" w:eastAsia="Times New Roman" w:hAnsi="Times New Roman" w:cs="Times New Roman"/>
          <w:sz w:val="26"/>
          <w:szCs w:val="26"/>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EC3563" w:rsidRPr="00EC3563" w:rsidRDefault="00EC3563" w:rsidP="00EC356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Приказа Минфина Российской Федерации от 16.12.2010 № 174н «"Об утверждении Плана счетов бухгалтерского учета и Инструкции по его применению" (далее - Инструкция № 174н);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C3563" w:rsidRPr="00EC3563" w:rsidRDefault="00EC3563" w:rsidP="00EC356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И</w:t>
      </w:r>
      <w:r w:rsidRPr="00EC3563">
        <w:rPr>
          <w:rFonts w:ascii="Times New Roman" w:eastAsia="Times New Roman" w:hAnsi="Times New Roman" w:cs="Times New Roman"/>
          <w:color w:val="000000"/>
          <w:sz w:val="26"/>
          <w:szCs w:val="26"/>
          <w:lang w:eastAsia="ru-RU"/>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25.03.2011 № 33н</w:t>
      </w:r>
      <w:r w:rsidRPr="00EC3563">
        <w:rPr>
          <w:rFonts w:ascii="Times New Roman" w:eastAsia="Times New Roman" w:hAnsi="Times New Roman" w:cs="Times New Roman"/>
          <w:sz w:val="26"/>
          <w:szCs w:val="26"/>
          <w:lang w:eastAsia="ru-RU"/>
        </w:rPr>
        <w:t xml:space="preserve"> (далее – Инструкция № 33);</w:t>
      </w:r>
    </w:p>
    <w:p w:rsidR="00EC3563" w:rsidRPr="00EC3563" w:rsidRDefault="00EC3563" w:rsidP="00EC3563">
      <w:pPr>
        <w:spacing w:after="0" w:line="240" w:lineRule="auto"/>
        <w:ind w:firstLine="709"/>
        <w:jc w:val="both"/>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sz w:val="26"/>
          <w:szCs w:val="26"/>
          <w:lang w:eastAsia="ru-RU"/>
        </w:rPr>
        <w:t xml:space="preserve">-Указание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по тексту - Указание Банка России от 11 .03. </w:t>
      </w:r>
      <w:smartTag w:uri="urn:schemas-microsoft-com:office:smarttags" w:element="metricconverter">
        <w:smartTagPr>
          <w:attr w:name="ProductID" w:val="2014 г"/>
        </w:smartTagPr>
        <w:r w:rsidRPr="00EC3563">
          <w:rPr>
            <w:rFonts w:ascii="Times New Roman" w:eastAsia="Times New Roman" w:hAnsi="Times New Roman" w:cs="Times New Roman"/>
            <w:sz w:val="26"/>
            <w:szCs w:val="26"/>
            <w:lang w:eastAsia="ru-RU"/>
          </w:rPr>
          <w:t>2014 г</w:t>
        </w:r>
      </w:smartTag>
      <w:r w:rsidRPr="00EC3563">
        <w:rPr>
          <w:rFonts w:ascii="Times New Roman" w:eastAsia="Times New Roman" w:hAnsi="Times New Roman" w:cs="Times New Roman"/>
          <w:sz w:val="26"/>
          <w:szCs w:val="26"/>
          <w:lang w:eastAsia="ru-RU"/>
        </w:rPr>
        <w:t>. № 3210-У</w:t>
      </w:r>
      <w:r w:rsidRPr="00EC3563">
        <w:rPr>
          <w:rFonts w:ascii="Times New Roman" w:eastAsia="Times New Roman" w:hAnsi="Times New Roman" w:cs="Times New Roman"/>
          <w:b/>
          <w:sz w:val="26"/>
          <w:szCs w:val="26"/>
          <w:lang w:eastAsia="ru-RU"/>
        </w:rPr>
        <w:t>;</w:t>
      </w:r>
    </w:p>
    <w:p w:rsidR="00EC3563" w:rsidRPr="00EC3563" w:rsidRDefault="00EC3563" w:rsidP="00EC356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федеральными стандартами бухгалтерского учета для организаций государственного сектора, утвержденными приказами Минфина от 31.12.2016 № </w:t>
      </w:r>
      <w:r w:rsidRPr="00EC3563">
        <w:rPr>
          <w:rFonts w:ascii="Times New Roman" w:eastAsia="Times New Roman" w:hAnsi="Times New Roman" w:cs="Times New Roman"/>
          <w:sz w:val="26"/>
          <w:szCs w:val="26"/>
          <w:lang w:eastAsia="ru-RU"/>
        </w:rPr>
        <w:lastRenderedPageBreak/>
        <w:t>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№122н (далее – СГС «Влияние изменений курсов иностранных валют»);</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иных федеральных, ведомственных, отраслевых и региональных нормативно-правовых актах.</w:t>
      </w:r>
    </w:p>
    <w:p w:rsidR="00EC3563" w:rsidRPr="00EC3563" w:rsidRDefault="00EC3563" w:rsidP="00EC3563">
      <w:pPr>
        <w:tabs>
          <w:tab w:val="left" w:leader="dot" w:pos="-284"/>
        </w:tabs>
        <w:autoSpaceDE w:val="0"/>
        <w:autoSpaceDN w:val="0"/>
        <w:adjustRightInd w:val="0"/>
        <w:spacing w:after="0" w:line="240" w:lineRule="auto"/>
        <w:jc w:val="both"/>
        <w:rPr>
          <w:rFonts w:ascii="Arial" w:eastAsia="Times New Roman" w:hAnsi="Arial" w:cs="Arial"/>
          <w:sz w:val="26"/>
          <w:szCs w:val="26"/>
          <w:lang w:eastAsia="ru-RU"/>
        </w:rPr>
      </w:pPr>
      <w:r w:rsidRPr="00EC3563">
        <w:rPr>
          <w:rFonts w:ascii="Arial" w:eastAsia="Times New Roman" w:hAnsi="Arial" w:cs="Arial"/>
          <w:sz w:val="26"/>
          <w:szCs w:val="26"/>
          <w:lang w:eastAsia="ru-RU"/>
        </w:rPr>
        <w:t> </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Используемые термины и сокращения</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EC3563" w:rsidRPr="00EC3563" w:rsidTr="00952F0E">
        <w:tc>
          <w:tcPr>
            <w:tcW w:w="3397"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Наименование</w:t>
            </w:r>
          </w:p>
        </w:tc>
        <w:tc>
          <w:tcPr>
            <w:tcW w:w="5948"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Расшифровка (сокращение)</w:t>
            </w:r>
          </w:p>
        </w:tc>
      </w:tr>
      <w:tr w:rsidR="00EC3563" w:rsidRPr="00EC3563" w:rsidTr="00952F0E">
        <w:tc>
          <w:tcPr>
            <w:tcW w:w="3397"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Учреждение</w:t>
            </w:r>
          </w:p>
        </w:tc>
        <w:tc>
          <w:tcPr>
            <w:tcW w:w="5948" w:type="dxa"/>
          </w:tcPr>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Муниципальное бюджетное дошкольное образовательное учреждение «Детский сад № 3         «Солнышко »</w:t>
            </w:r>
          </w:p>
        </w:tc>
      </w:tr>
      <w:tr w:rsidR="00EC3563" w:rsidRPr="00EC3563" w:rsidTr="00952F0E">
        <w:tc>
          <w:tcPr>
            <w:tcW w:w="3397"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МКУ «ОК УОиДО»</w:t>
            </w:r>
          </w:p>
        </w:tc>
        <w:tc>
          <w:tcPr>
            <w:tcW w:w="5948" w:type="dxa"/>
          </w:tcPr>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Муниципальное казенное учреждение «Обеспечивающий комплекс учреждений общего и дошкольного образования»</w:t>
            </w:r>
          </w:p>
        </w:tc>
      </w:tr>
      <w:tr w:rsidR="00EC3563" w:rsidRPr="00EC3563" w:rsidTr="00952F0E">
        <w:tc>
          <w:tcPr>
            <w:tcW w:w="3397"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КБК</w:t>
            </w:r>
          </w:p>
        </w:tc>
        <w:tc>
          <w:tcPr>
            <w:tcW w:w="5948" w:type="dxa"/>
          </w:tcPr>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1–17 разряды номера счета в соответствии с Рабочим планом счетов</w:t>
            </w:r>
          </w:p>
        </w:tc>
      </w:tr>
    </w:tbl>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w:t>
      </w:r>
    </w:p>
    <w:p w:rsidR="00EC3563" w:rsidRPr="00EC3563" w:rsidRDefault="00EC3563" w:rsidP="00EC3563">
      <w:pPr>
        <w:tabs>
          <w:tab w:val="left" w:leader="dot" w:pos="-284"/>
        </w:tabs>
        <w:autoSpaceDE w:val="0"/>
        <w:autoSpaceDN w:val="0"/>
        <w:adjustRightInd w:val="0"/>
        <w:spacing w:after="0" w:line="240" w:lineRule="auto"/>
        <w:jc w:val="both"/>
        <w:rPr>
          <w:rFonts w:ascii="Arial" w:eastAsia="Times New Roman" w:hAnsi="Arial" w:cs="Arial"/>
          <w:sz w:val="26"/>
          <w:szCs w:val="26"/>
          <w:lang w:eastAsia="ru-RU"/>
        </w:rPr>
      </w:pPr>
    </w:p>
    <w:p w:rsidR="00EC3563" w:rsidRPr="00EC3563" w:rsidRDefault="00EC3563" w:rsidP="00EC3563">
      <w:pPr>
        <w:tabs>
          <w:tab w:val="left" w:leader="dot" w:pos="90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1. Общие положения</w:t>
      </w:r>
    </w:p>
    <w:p w:rsidR="00EC3563" w:rsidRPr="00EC3563" w:rsidRDefault="00EC3563" w:rsidP="00EC3563">
      <w:pPr>
        <w:tabs>
          <w:tab w:val="left" w:leader="do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6"/>
          <w:szCs w:val="26"/>
          <w:lang w:eastAsia="ru-RU"/>
        </w:rPr>
        <w:t>1. Учреждение является получателем субсидий на выполнение муниципального (государственного) задания и субсидий на иные цели, а также оказывает платные дополнительные образовательные услуги, сверх утвержденного муниципального задания</w:t>
      </w:r>
      <w:r w:rsidRPr="00EC3563">
        <w:rPr>
          <w:rFonts w:ascii="Times New Roman" w:eastAsia="Times New Roman" w:hAnsi="Times New Roman" w:cs="Times New Roman"/>
          <w:sz w:val="24"/>
          <w:szCs w:val="24"/>
          <w:lang w:eastAsia="ru-RU"/>
        </w:rPr>
        <w:t>.</w:t>
      </w:r>
      <w:r w:rsidRPr="00EC3563">
        <w:rPr>
          <w:rFonts w:ascii="Times New Roman" w:eastAsia="Times New Roman" w:hAnsi="Times New Roman" w:cs="Times New Roman"/>
          <w:sz w:val="26"/>
          <w:szCs w:val="26"/>
          <w:lang w:eastAsia="ru-RU"/>
        </w:rPr>
        <w:t xml:space="preserve"> </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val="cs-CZ" w:eastAsia="ru-RU"/>
        </w:rPr>
      </w:pPr>
      <w:r w:rsidRPr="00EC3563">
        <w:rPr>
          <w:rFonts w:ascii="Times New Roman" w:eastAsia="Times New Roman" w:hAnsi="Times New Roman" w:cs="Times New Roman"/>
          <w:sz w:val="26"/>
          <w:szCs w:val="26"/>
          <w:lang w:eastAsia="ru-RU"/>
        </w:rPr>
        <w:t xml:space="preserve">2. Бухгалтерский учет Учреждения </w:t>
      </w:r>
      <w:r w:rsidRPr="00EC3563">
        <w:rPr>
          <w:rFonts w:ascii="Times New Roman" w:eastAsia="Times New Roman" w:hAnsi="Times New Roman" w:cs="Times New Roman"/>
          <w:sz w:val="26"/>
          <w:szCs w:val="26"/>
          <w:lang w:val="cs-CZ" w:eastAsia="ru-RU"/>
        </w:rPr>
        <w:t xml:space="preserve">осуществляется на основании договора поручения ведения бухгалтерского и налогового учета </w:t>
      </w:r>
      <w:r w:rsidRPr="00EC3563">
        <w:rPr>
          <w:rFonts w:ascii="Times New Roman" w:eastAsia="Times New Roman" w:hAnsi="Times New Roman" w:cs="Times New Roman"/>
          <w:sz w:val="26"/>
          <w:szCs w:val="26"/>
          <w:lang w:eastAsia="ru-RU"/>
        </w:rPr>
        <w:t>бухгалтерской службой</w:t>
      </w:r>
      <w:r w:rsidRPr="00EC3563">
        <w:rPr>
          <w:rFonts w:ascii="Times New Roman" w:eastAsia="Times New Roman" w:hAnsi="Times New Roman" w:cs="Times New Roman"/>
          <w:sz w:val="26"/>
          <w:szCs w:val="26"/>
          <w:lang w:val="cs-CZ" w:eastAsia="ru-RU"/>
        </w:rPr>
        <w:t xml:space="preserve"> </w:t>
      </w:r>
      <w:r w:rsidRPr="00EC3563">
        <w:rPr>
          <w:rFonts w:ascii="Times New Roman" w:eastAsia="Times New Roman" w:hAnsi="Times New Roman" w:cs="Times New Roman"/>
          <w:sz w:val="26"/>
          <w:szCs w:val="26"/>
          <w:lang w:eastAsia="ru-RU"/>
        </w:rPr>
        <w:t>МКУ «ОК УОиДО</w:t>
      </w:r>
      <w:r w:rsidRPr="00EC3563">
        <w:rPr>
          <w:rFonts w:ascii="Times New Roman" w:eastAsia="Times New Roman" w:hAnsi="Times New Roman" w:cs="Times New Roman"/>
          <w:sz w:val="26"/>
          <w:szCs w:val="26"/>
          <w:lang w:val="cs-CZ" w:eastAsia="ru-RU"/>
        </w:rPr>
        <w:t>».</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часть 3 статьи 7 Закона от 06.12.2011 № 402-ФЗ, пункт 5 Инструкции к Единому плану счетов № 157н. </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3. В Учреждении действуют постоянные комиссии, утвержденные отдельным приказом заведующего Учреждения:</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комиссия по поступлению и выбытию активов;</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инвентаризационная комиссия.</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3.1. Комиссия по поступлению и выбытию активов действует на основании положения о комиссия по поступлению и выбытию активов (приложение № 8 к настоящей Учетной политике)</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 Учреждение публикует основные положения учетной политики на официальном сайте Учреждения в информационно-телекоммуникационной сети «Интернет» путем размещения основных положений учетной политики.</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9 СГС «Учетная политика, оценочные значения и ошибки».</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5. При внесении изменений в учетную политику главный бухгалтер МКУ «ОК УОиДО» оценивает в целях сопоставления отчетности существенность изменения показателей, отражающих финансовое положение, финансовые результаты </w:t>
      </w:r>
      <w:r w:rsidRPr="00EC3563">
        <w:rPr>
          <w:rFonts w:ascii="Times New Roman" w:eastAsia="Times New Roman" w:hAnsi="Times New Roman" w:cs="Times New Roman"/>
          <w:sz w:val="26"/>
          <w:szCs w:val="26"/>
          <w:lang w:eastAsia="ru-RU"/>
        </w:rPr>
        <w:lastRenderedPageBreak/>
        <w:t>деятельности и движение денежных средств на основе своего профессионального суждения. Также на основе профессионального суждения заместителя директора по бухгалтерскому учету или главного бухгалтера МКУ «ОК УОиДО»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17, 20, 32 СГС «Учетная политика, оценочные значения и ошибки».</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120" w:line="300" w:lineRule="atLeast"/>
        <w:ind w:firstLine="709"/>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2. Технология обработки учетной информации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Arial" w:eastAsia="Times New Roman" w:hAnsi="Arial" w:cs="Arial"/>
          <w:color w:val="000000"/>
          <w:sz w:val="21"/>
          <w:szCs w:val="21"/>
          <w:lang w:eastAsia="ru-RU"/>
        </w:rPr>
        <w:t>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Бухгалтерский учет ведется в электронном виде с применением программных продуктов:</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«1С Бухгалтерия» - для бюджетного учета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«Парус –Зарплата 10» - для учета заработной платы;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«СУФД» –для учета поступления и выдачи наличных денежных средств;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«АЦК–финансы» - учет операций по исполнению плана финансово-хозяйственной деятельности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«Парус-Бюджет 8 Сведение отчетности» - для предоставления бухгалтерской отчетности по исполнению плана финансово-хозяйственной деятельности Учреждения в Финансовое Управление Администрации города Норильска;</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6 Инструкции к Единому плану счетов № 157н.</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 С использованием телекоммуникационных каналов связи и электронной подписи Учреждение ведет электронный документооборот по следующим направлениям:</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система электронного документооборота с территориальным органом Федерального казначейства;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передача отчетности по налогам, сборам и иным обязательным платежам в Инспекцию Федеральной налоговой службы;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передача отчетности в отделение Пенсионного фонда;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передача отчетности в отделение статистики;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передача отчетности в Фонд социального страхования.</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sz w:val="26"/>
          <w:szCs w:val="26"/>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 В целях обеспечения сохранности электронных данных бухучета и отчетности:</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на сервере МКУ «ОК УОиДО» производится сохранение резервных копий базы «1С Бухгалтерия», «Парус – Зарплата 10»;</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 </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19 Инструкции к Единому плану счетов № 157н, пункт 33 СГС «Концептуальные основы бухучета и отчетности».</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sz w:val="26"/>
          <w:szCs w:val="26"/>
          <w:lang w:val="x-none" w:eastAsia="x-none"/>
        </w:rPr>
      </w:pP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sz w:val="26"/>
          <w:szCs w:val="26"/>
          <w:lang w:val="x-none" w:eastAsia="x-none"/>
        </w:rPr>
      </w:pPr>
    </w:p>
    <w:p w:rsidR="00EC3563" w:rsidRPr="00EC3563" w:rsidRDefault="00EC3563" w:rsidP="00EC356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3. Правила документооборота</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1. Учреждением при осуществлении своей деятельности применяются </w:t>
      </w:r>
      <w:r w:rsidRPr="00EC3563">
        <w:rPr>
          <w:rFonts w:ascii="Times New Roman" w:eastAsia="Times New Roman" w:hAnsi="Times New Roman" w:cs="Times New Roman"/>
          <w:sz w:val="26"/>
          <w:szCs w:val="26"/>
          <w:lang w:eastAsia="ru-RU"/>
        </w:rPr>
        <w:lastRenderedPageBreak/>
        <w:t>следующие коды вида финансового обеспечения (деятельности):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 приносящая доход деятельность (собственных доходов учреждения) (в электронном варианте: приносящая доход деятельность -2.2 и целевые средства – 2.3);</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3- средства во временном распоряжении;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 субсидии на выполнение государственного (муниципального) задания (в электронном варианте -1.4);</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 субсидии на иные цели (в электронном варианте -1.5).</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Учитывая особенности электронного варианта кода вида финансового обеспечения (деятельности) 4- в электронном варианте-1.4 и 5-в электронном варианте-1.5, отражается код вида финансового обеспечения (деятельности) 4 и 5 в 24-м разряде бюджетного счета.</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 Для оформления фактов хозяйственной жизни и ведения бухгалтерского учета применяются следующие формы первичных учетных документов:</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унифицированные формы первичных учетных документов, утвержденные </w:t>
      </w:r>
      <w:hyperlink r:id="rId6" w:history="1">
        <w:r w:rsidRPr="00EC3563">
          <w:rPr>
            <w:rFonts w:ascii="Times New Roman" w:eastAsia="Times New Roman" w:hAnsi="Times New Roman" w:cs="Times New Roman"/>
            <w:sz w:val="26"/>
            <w:szCs w:val="26"/>
            <w:lang w:eastAsia="ru-RU"/>
          </w:rPr>
          <w:t>Приказом</w:t>
        </w:r>
      </w:hyperlink>
      <w:r w:rsidRPr="00EC3563">
        <w:rPr>
          <w:rFonts w:ascii="Times New Roman" w:eastAsia="Times New Roman" w:hAnsi="Times New Roman" w:cs="Times New Roman"/>
          <w:sz w:val="26"/>
          <w:szCs w:val="26"/>
          <w:lang w:eastAsia="ru-RU"/>
        </w:rPr>
        <w:t xml:space="preserve"> № 52н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другие унифицированные формы первичных учетных документов и (или) самостоятельно разработанные (в случае их отсутствия в Приказе № 52н)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lang w:eastAsia="ru-RU"/>
        </w:rPr>
        <w:t xml:space="preserve">Основание: </w:t>
      </w:r>
      <w:hyperlink r:id="rId7" w:history="1">
        <w:r w:rsidRPr="00EC3563">
          <w:rPr>
            <w:rFonts w:ascii="Times New Roman" w:eastAsia="Times New Roman" w:hAnsi="Times New Roman" w:cs="Times New Roman"/>
            <w:lang w:eastAsia="ru-RU"/>
          </w:rPr>
          <w:t>часть 2</w:t>
        </w:r>
      </w:hyperlink>
      <w:r w:rsidRPr="00EC3563">
        <w:rPr>
          <w:rFonts w:ascii="Times New Roman" w:eastAsia="Times New Roman" w:hAnsi="Times New Roman" w:cs="Times New Roman"/>
          <w:lang w:eastAsia="ru-RU"/>
        </w:rPr>
        <w:t xml:space="preserve">, </w:t>
      </w:r>
      <w:hyperlink r:id="rId8" w:history="1">
        <w:r w:rsidRPr="00EC3563">
          <w:rPr>
            <w:rFonts w:ascii="Times New Roman" w:eastAsia="Times New Roman" w:hAnsi="Times New Roman" w:cs="Times New Roman"/>
            <w:lang w:eastAsia="ru-RU"/>
          </w:rPr>
          <w:t>4 статья 9</w:t>
        </w:r>
      </w:hyperlink>
      <w:r w:rsidRPr="00EC3563">
        <w:rPr>
          <w:rFonts w:ascii="Times New Roman" w:eastAsia="Times New Roman" w:hAnsi="Times New Roman" w:cs="Times New Roman"/>
          <w:lang w:eastAsia="ru-RU"/>
        </w:rPr>
        <w:t xml:space="preserve"> Закона № 402-ФЗ, </w:t>
      </w:r>
      <w:hyperlink r:id="rId9" w:history="1">
        <w:r w:rsidRPr="00EC3563">
          <w:rPr>
            <w:rFonts w:ascii="Times New Roman" w:eastAsia="Times New Roman" w:hAnsi="Times New Roman" w:cs="Times New Roman"/>
            <w:lang w:eastAsia="ru-RU"/>
          </w:rPr>
          <w:t>пункт 25</w:t>
        </w:r>
      </w:hyperlink>
      <w:r w:rsidRPr="00EC3563">
        <w:rPr>
          <w:rFonts w:ascii="Times New Roman" w:eastAsia="Times New Roman" w:hAnsi="Times New Roman" w:cs="Times New Roman"/>
          <w:lang w:eastAsia="ru-RU"/>
        </w:rPr>
        <w:t xml:space="preserve"> СГС "Концептуальные основы", </w:t>
      </w:r>
      <w:hyperlink r:id="rId10" w:history="1">
        <w:r w:rsidRPr="00EC3563">
          <w:rPr>
            <w:rFonts w:ascii="Times New Roman" w:eastAsia="Times New Roman" w:hAnsi="Times New Roman" w:cs="Times New Roman"/>
            <w:lang w:eastAsia="ru-RU"/>
          </w:rPr>
          <w:t>пункт 9</w:t>
        </w:r>
      </w:hyperlink>
      <w:r w:rsidRPr="00EC3563">
        <w:rPr>
          <w:rFonts w:ascii="Times New Roman" w:eastAsia="Times New Roman" w:hAnsi="Times New Roman" w:cs="Times New Roman"/>
          <w:lang w:eastAsia="ru-RU"/>
        </w:rPr>
        <w:t xml:space="preserve"> СГС "Учетная политика"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Первичные учетные документы составляются на бумажных носителях.</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3. Перечень должностных лиц, имеющих полномочия подписывать денежные и расчетные документы, визировать финансовые обязательства в пределах и на основании, определенных Федеральным законом от 06.12.2011 № 402-ФЗ «О бухгалтерском учете», приведен в </w:t>
      </w:r>
      <w:hyperlink r:id="rId11" w:history="1">
        <w:r w:rsidRPr="00EC3563">
          <w:rPr>
            <w:rFonts w:ascii="Times New Roman" w:eastAsia="Times New Roman" w:hAnsi="Times New Roman" w:cs="Times New Roman"/>
            <w:sz w:val="26"/>
            <w:szCs w:val="26"/>
            <w:lang w:eastAsia="ru-RU"/>
          </w:rPr>
          <w:t xml:space="preserve">приложении № </w:t>
        </w:r>
      </w:hyperlink>
      <w:r w:rsidRPr="00EC3563">
        <w:rPr>
          <w:rFonts w:ascii="Times New Roman" w:eastAsia="Times New Roman" w:hAnsi="Times New Roman" w:cs="Times New Roman"/>
          <w:sz w:val="26"/>
          <w:szCs w:val="26"/>
          <w:lang w:eastAsia="ru-RU"/>
        </w:rPr>
        <w:t>3 к настоящей Учетной политике.</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11 Инструкции к Единому плану счетов № 157н.</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4.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(приложение № 2 к настоящей Учетной политике).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EC3563">
          <w:rPr>
            <w:rFonts w:ascii="Times New Roman" w:eastAsia="Times New Roman" w:hAnsi="Times New Roman" w:cs="Times New Roman"/>
            <w:sz w:val="26"/>
            <w:szCs w:val="26"/>
            <w:lang w:eastAsia="ru-RU"/>
          </w:rPr>
          <w:t>Приказом</w:t>
        </w:r>
      </w:hyperlink>
      <w:r w:rsidRPr="00EC3563">
        <w:rPr>
          <w:rFonts w:ascii="Times New Roman" w:eastAsia="Times New Roman" w:hAnsi="Times New Roman" w:cs="Times New Roman"/>
          <w:sz w:val="26"/>
          <w:szCs w:val="26"/>
          <w:lang w:eastAsia="ru-RU"/>
        </w:rPr>
        <w:t xml:space="preserve"> № 52н.</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 Работникам бухгалтерской службы МКУ «ОК УОиДО»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Требование работников бухгалтерской службы МКУ «ОК УОиДО» по документальному оформлению фактов хозяйственной жизни и предоставлению необходимых документов и сведений обязательны для всех работников Учреждения.</w:t>
      </w:r>
    </w:p>
    <w:p w:rsidR="00EC3563" w:rsidRPr="00EC3563" w:rsidRDefault="00EC3563" w:rsidP="00EC3563">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EC3563">
        <w:rPr>
          <w:rFonts w:ascii="Times New Roman" w:eastAsia="Times New Roman" w:hAnsi="Times New Roman" w:cs="Times New Roman"/>
          <w:sz w:val="26"/>
          <w:szCs w:val="26"/>
          <w:lang w:eastAsia="ru-RU"/>
        </w:rPr>
        <w:t>Лица, ответственные за оформление факта хозяйственной жизни и (или) подписавшие первичные учетные документы должны своевременно и качественно оформлять эти документы и передавать их в установленные сроки для отражения в бюджетном учете, а также обеспечивать достоверность содержащихся в них данных.</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МКУ «ОК УОиДО», с которым заключен договор об оказании услуг по ведению бухгалтерского и налогового учета, за соответствие составленных другими </w:t>
      </w:r>
      <w:r w:rsidRPr="00EC3563">
        <w:rPr>
          <w:rFonts w:ascii="Times New Roman" w:eastAsia="Times New Roman" w:hAnsi="Times New Roman" w:cs="Times New Roman"/>
          <w:sz w:val="26"/>
          <w:szCs w:val="26"/>
          <w:lang w:eastAsia="ru-RU"/>
        </w:rPr>
        <w:lastRenderedPageBreak/>
        <w:t xml:space="preserve">лицами первичных учетных документов свершившимся фактам хозяйственной жизни ответственность не несет.  </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w:t>
      </w:r>
      <w:r w:rsidRPr="00EC3563">
        <w:rPr>
          <w:rFonts w:ascii="Arial" w:eastAsia="Times New Roman" w:hAnsi="Arial" w:cs="Arial"/>
          <w:lang w:eastAsia="ru-RU"/>
        </w:rPr>
        <w:t xml:space="preserve"> </w:t>
      </w:r>
      <w:r w:rsidRPr="00EC3563">
        <w:rPr>
          <w:rFonts w:ascii="Times New Roman" w:eastAsia="Times New Roman" w:hAnsi="Times New Roman" w:cs="Times New Roman"/>
          <w:lang w:eastAsia="ru-RU"/>
        </w:rPr>
        <w:t>пункт 9 Инструкции № 157н</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6. Унифицированные формы регистров бухгалтерского учета формируются в форме электронных регистров в специализированной бухгалтерской программе </w:t>
      </w:r>
      <w:r w:rsidRPr="00EC3563">
        <w:rPr>
          <w:rFonts w:ascii="Arial" w:eastAsia="Times New Roman" w:hAnsi="Arial" w:cs="Arial"/>
          <w:sz w:val="26"/>
          <w:szCs w:val="26"/>
          <w:lang w:eastAsia="ru-RU"/>
        </w:rPr>
        <w:t>«</w:t>
      </w:r>
      <w:r w:rsidRPr="00EC3563">
        <w:rPr>
          <w:rFonts w:ascii="Times New Roman" w:eastAsia="Times New Roman" w:hAnsi="Times New Roman" w:cs="Times New Roman"/>
          <w:sz w:val="26"/>
          <w:szCs w:val="26"/>
          <w:lang w:eastAsia="ru-RU"/>
        </w:rPr>
        <w:t>1С Бухгалтерия» и «Парус – Зарплата 10».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Учреждение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EC3563">
        <w:rPr>
          <w:rFonts w:ascii="Times New Roman" w:eastAsia="Times New Roman" w:hAnsi="Times New Roman" w:cs="Times New Roman"/>
          <w:sz w:val="26"/>
          <w:szCs w:val="26"/>
          <w:lang w:eastAsia="ru-RU"/>
        </w:rPr>
        <w:t>7. Формирование электронных регистров бухучета осуществляется в следующем порядке:</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журнал регистрации приходных и расходных ордеров составляется ежемесячно, в последний рабочий день месяца;</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опись инвентарных карточек по учету основных средств, инвентарный список основных средств заполняются ежегодно, в последний день года;</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–книга аналитического учета депонированной зарплаты и стипендий заполняются ежемесячно, в последний день месяца;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Бухгалтерский учет в Учреждении осуществляется по журнальной форме бухгалтерского учета. Данные проверенных и принятых первичных учетных документов систематизируется по датам совершения операции (в хронологическом порядке) и отражается накопительным способом в следующих регистрах бухгалтерского учета с применением порядковых номеров данных регистров:</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по счету «Касса» - Журнал операций № 1;</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с безналичными денежными средствами - Журнал операций № 2;</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расчетов с подотчетными лицами - Журнал операций № 3;</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расчетов с поставщиками и подрядчиками - Журнал операций № 4;</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расчетов с дебиторами по доходам - Журнал операций № 5;</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расчетов по оплате труда - Журнал операций № 6;</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по выбытию и перемещению нефинансовых активов - Журнал операций № 7;</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по прочим операциям - Журнал операций № 8;</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по санкционированию - Журнал операций № 9</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C3563">
        <w:rPr>
          <w:rFonts w:ascii="Times New Roman" w:eastAsia="Times New Roman" w:hAnsi="Times New Roman" w:cs="Times New Roman"/>
          <w:sz w:val="26"/>
          <w:szCs w:val="26"/>
          <w:lang w:eastAsia="ru-RU"/>
        </w:rPr>
        <w:t>Главной книге.</w:t>
      </w:r>
      <w:r w:rsidRPr="00EC3563">
        <w:rPr>
          <w:rFonts w:ascii="Times New Roman" w:eastAsia="Times New Roman" w:hAnsi="Times New Roman" w:cs="Times New Roman"/>
          <w:sz w:val="20"/>
          <w:szCs w:val="20"/>
          <w:lang w:eastAsia="ru-RU"/>
        </w:rPr>
        <w:t xml:space="preserve">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иных регистрах, предусмотренных Инструкцией № 157н.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w:t>
      </w:r>
      <w:r w:rsidRPr="00EC3563">
        <w:rPr>
          <w:rFonts w:ascii="Times New Roman" w:eastAsia="Times New Roman" w:hAnsi="Times New Roman" w:cs="Times New Roman"/>
          <w:sz w:val="26"/>
          <w:szCs w:val="26"/>
          <w:lang w:eastAsia="ru-RU"/>
        </w:rPr>
        <w:lastRenderedPageBreak/>
        <w:t xml:space="preserve">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Формирование бухгалтерских регистров на бумажных носителях для дальнейшего хранения производится в следующем порядке: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Главная книга, оборотные ведомости по основным средствам, материальным запасам, забалансовым счетам, журнал регистрации приходных и расходных ордеров – ежегодно, в конце календарного года;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Журнал операций, оборотные ведомости, другие регистры предусмотренные Инструкцией № 174н – ежемесячно.</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Правильность отражения хозяйственных операций в регистрах бюджетного учета обеспечивают лица, ответственные за их формирование (Исполнитель).</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Кроме того распечатка регистров учета производится по требованию контролирующих органов.</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C3563">
        <w:rPr>
          <w:rFonts w:ascii="Times New Roman" w:eastAsia="Times New Roman" w:hAnsi="Times New Roman" w:cs="Times New Roman"/>
          <w:sz w:val="20"/>
          <w:szCs w:val="20"/>
          <w:lang w:eastAsia="ru-RU"/>
        </w:rPr>
        <w:t>Основание: пункт 11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highlight w:val="yellow"/>
          <w:lang w:eastAsia="ru-RU"/>
        </w:rPr>
      </w:pPr>
      <w:r w:rsidRPr="00EC3563">
        <w:rPr>
          <w:rFonts w:ascii="Times New Roman" w:eastAsia="Times New Roman" w:hAnsi="Times New Roman" w:cs="Times New Roman"/>
          <w:sz w:val="26"/>
          <w:szCs w:val="26"/>
          <w:lang w:eastAsia="ru-RU"/>
        </w:rPr>
        <w:t>8. Учет доверенностей (ф.0315001) на получение товарно-материальных ценностей ведется в книге «Журнал учета выданных доверенностей» (приложение № 6 к настоящей Учетной политики).</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Право подписи доверенностей на получение товарно-материальных ценностей предоставляется:</w:t>
      </w:r>
    </w:p>
    <w:p w:rsidR="00EC3563" w:rsidRPr="00EC3563" w:rsidRDefault="00EC3563" w:rsidP="00EC3563">
      <w:pPr>
        <w:tabs>
          <w:tab w:val="left"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Руководителю учреждения;</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Заместителю руководителя учреждения.</w:t>
      </w:r>
    </w:p>
    <w:p w:rsidR="00EC3563" w:rsidRPr="00EC3563" w:rsidRDefault="00EC3563" w:rsidP="00EC3563">
      <w:pPr>
        <w:tabs>
          <w:tab w:val="left"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Предельные сроки использования и отчетности по выданным доверенностям:</w:t>
      </w:r>
    </w:p>
    <w:p w:rsidR="00EC3563" w:rsidRPr="00EC3563" w:rsidRDefault="00EC3563" w:rsidP="00EC3563">
      <w:pPr>
        <w:tabs>
          <w:tab w:val="left" w:pos="180"/>
          <w:tab w:val="left" w:pos="162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в течение 10 календарных дней для приобретения и получения ТМЦ в г. Норильске; </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- 30 дней – в случае получения ТМЦ в городах РФ;</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9. Журнал операций расчетов по оплате труда, денежному довольствию и стипендиям (ф. 0504071) ведется раздельно по счетам:</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КБК 1.302.11.000 «Расчеты по заработной плате», КБК 1.302.13.000 «Расчеты по начислениям на выплаты по оплате труда»; КБК Х.302.66.000 «Расчеты по социальным пособиям и компенсациям персоналу в денежной форме».</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C3563">
        <w:rPr>
          <w:rFonts w:ascii="Times New Roman" w:eastAsia="Times New Roman" w:hAnsi="Times New Roman" w:cs="Times New Roman"/>
          <w:lang w:eastAsia="ru-RU"/>
        </w:rPr>
        <w:t>Основание: пункт 257 Инструкции к Единому плану счетов № 157н.</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 При поступлении документов на иностранном языке к учету принимаются документы с построчным переводом на русский язык, который осуществляется профессиональным переводчиком и заверяется нотариусом.</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31 СГС «Концептуальные основы бухучета и отчетности».</w:t>
      </w:r>
    </w:p>
    <w:p w:rsidR="00EC3563" w:rsidRPr="00EC3563" w:rsidRDefault="00EC3563" w:rsidP="00EC356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caps/>
          <w:sz w:val="28"/>
          <w:szCs w:val="20"/>
          <w:lang w:eastAsia="x-none"/>
        </w:rPr>
      </w:pPr>
      <w:r w:rsidRPr="00EC3563">
        <w:rPr>
          <w:rFonts w:ascii="Times New Roman" w:eastAsia="Times New Roman" w:hAnsi="Times New Roman" w:cs="Times New Roman"/>
          <w:b/>
          <w:sz w:val="26"/>
          <w:szCs w:val="26"/>
          <w:lang w:val="x-none" w:eastAsia="x-none"/>
        </w:rPr>
        <w:t xml:space="preserve">4. </w:t>
      </w:r>
      <w:r w:rsidRPr="00EC3563">
        <w:rPr>
          <w:rFonts w:ascii="Times New Roman" w:eastAsia="Times New Roman" w:hAnsi="Times New Roman" w:cs="Times New Roman"/>
          <w:b/>
          <w:sz w:val="26"/>
          <w:szCs w:val="26"/>
          <w:lang w:eastAsia="x-none"/>
        </w:rPr>
        <w:t>План счетов</w:t>
      </w: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sz w:val="26"/>
          <w:szCs w:val="26"/>
          <w:lang w:val="x-none" w:eastAsia="x-none"/>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Бухгалтерский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174н.</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2, 6 и 322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p>
    <w:p w:rsidR="00EC3563" w:rsidRPr="00EC3563" w:rsidRDefault="00EC3563" w:rsidP="00EC3563">
      <w:pPr>
        <w:spacing w:after="0" w:line="240" w:lineRule="auto"/>
        <w:ind w:firstLine="540"/>
        <w:jc w:val="both"/>
        <w:rPr>
          <w:rFonts w:ascii="Times New Roman" w:eastAsia="Times New Roman" w:hAnsi="Times New Roman" w:cs="Times New Roman"/>
          <w:lang w:eastAsia="ru-RU"/>
        </w:rPr>
      </w:pPr>
    </w:p>
    <w:p w:rsidR="00EC3563" w:rsidRPr="00EC3563" w:rsidRDefault="00EC3563" w:rsidP="00EC3563">
      <w:pPr>
        <w:tabs>
          <w:tab w:val="left" w:pos="708"/>
          <w:tab w:val="center" w:pos="4153"/>
          <w:tab w:val="right" w:pos="8306"/>
        </w:tabs>
        <w:spacing w:after="0" w:line="240" w:lineRule="auto"/>
        <w:ind w:firstLine="709"/>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 xml:space="preserve">5. Учет кассовых операций и средств на текущих счетах </w:t>
      </w:r>
    </w:p>
    <w:p w:rsidR="00EC3563" w:rsidRPr="00EC3563" w:rsidRDefault="00EC3563" w:rsidP="00EC3563">
      <w:pPr>
        <w:tabs>
          <w:tab w:val="left" w:pos="708"/>
          <w:tab w:val="center" w:pos="4153"/>
          <w:tab w:val="right" w:pos="8306"/>
        </w:tabs>
        <w:spacing w:after="0" w:line="240" w:lineRule="auto"/>
        <w:ind w:firstLine="709"/>
        <w:jc w:val="center"/>
        <w:rPr>
          <w:rFonts w:ascii="Times New Roman" w:eastAsia="Times New Roman" w:hAnsi="Times New Roman" w:cs="Times New Roman"/>
          <w:b/>
          <w:sz w:val="26"/>
          <w:szCs w:val="26"/>
          <w:lang w:val="cs-CZ" w:eastAsia="ru-RU"/>
        </w:rPr>
      </w:pP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lastRenderedPageBreak/>
        <w:t>1. Учет средств на текущих счетах по Учреждению осуществляется следующим образом:</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на лицевом счете, открытом в Финансовом управлении Администрации города Норильска, вести учет субсидий и бюджетных инвестиций, полученных из бюджета муниципального образования город Норильск, а также поступивших из внебюджетных источников;</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на отдельном лицевом счете, открытом в Финансовом управлении Администрации города Норильска, вести учет иных субсидий и бюджетных инвестиций, полученных из краевого бюджета.</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 </w:t>
      </w:r>
      <w:r w:rsidRPr="00EC3563">
        <w:rPr>
          <w:rFonts w:ascii="Times New Roman" w:eastAsia="Times New Roman" w:hAnsi="Times New Roman" w:cs="Times New Roman"/>
          <w:sz w:val="26"/>
          <w:szCs w:val="26"/>
          <w:lang w:val="cs-CZ" w:eastAsia="ru-RU"/>
        </w:rPr>
        <w:t xml:space="preserve"> </w:t>
      </w:r>
      <w:r w:rsidRPr="00EC3563">
        <w:rPr>
          <w:rFonts w:ascii="Times New Roman" w:eastAsia="Times New Roman" w:hAnsi="Times New Roman" w:cs="Times New Roman"/>
          <w:sz w:val="26"/>
          <w:szCs w:val="26"/>
          <w:lang w:eastAsia="ru-RU"/>
        </w:rPr>
        <w:t xml:space="preserve">Учет кассовых операций осуществляется согласно, </w:t>
      </w:r>
      <w:r w:rsidRPr="00EC3563">
        <w:rPr>
          <w:rFonts w:ascii="Times New Roman" w:eastAsia="Times New Roman" w:hAnsi="Times New Roman" w:cs="Times New Roman"/>
          <w:sz w:val="26"/>
          <w:szCs w:val="26"/>
          <w:lang w:val="cs-CZ" w:eastAsia="ru-RU"/>
        </w:rPr>
        <w:t>Указания</w:t>
      </w:r>
      <w:r w:rsidRPr="00EC3563">
        <w:rPr>
          <w:rFonts w:ascii="Times New Roman" w:eastAsia="Times New Roman" w:hAnsi="Times New Roman" w:cs="Times New Roman"/>
          <w:sz w:val="26"/>
          <w:szCs w:val="26"/>
          <w:lang w:eastAsia="ru-RU"/>
        </w:rPr>
        <w:t>м</w:t>
      </w:r>
      <w:r w:rsidRPr="00EC3563">
        <w:rPr>
          <w:rFonts w:ascii="Times New Roman" w:eastAsia="Times New Roman" w:hAnsi="Times New Roman" w:cs="Times New Roman"/>
          <w:sz w:val="26"/>
          <w:szCs w:val="26"/>
          <w:lang w:val="cs-CZ" w:eastAsia="ru-RU"/>
        </w:rPr>
        <w:t xml:space="preserve"> Банка России от 11 .03. </w:t>
      </w:r>
      <w:smartTag w:uri="urn:schemas-microsoft-com:office:smarttags" w:element="metricconverter">
        <w:smartTagPr>
          <w:attr w:name="ProductID" w:val="2014 г"/>
        </w:smartTagPr>
        <w:r w:rsidRPr="00EC3563">
          <w:rPr>
            <w:rFonts w:ascii="Times New Roman" w:eastAsia="Times New Roman" w:hAnsi="Times New Roman" w:cs="Times New Roman"/>
            <w:sz w:val="26"/>
            <w:szCs w:val="26"/>
            <w:lang w:val="cs-CZ" w:eastAsia="ru-RU"/>
          </w:rPr>
          <w:t>2014 г</w:t>
        </w:r>
      </w:smartTag>
      <w:r w:rsidRPr="00EC3563">
        <w:rPr>
          <w:rFonts w:ascii="Times New Roman" w:eastAsia="Times New Roman" w:hAnsi="Times New Roman" w:cs="Times New Roman"/>
          <w:sz w:val="26"/>
          <w:szCs w:val="26"/>
          <w:lang w:val="cs-CZ" w:eastAsia="ru-RU"/>
        </w:rPr>
        <w:t>. № 3210-У</w:t>
      </w:r>
      <w:r w:rsidRPr="00EC3563">
        <w:rPr>
          <w:rFonts w:ascii="Times New Roman" w:eastAsia="Times New Roman" w:hAnsi="Times New Roman" w:cs="Times New Roman"/>
          <w:sz w:val="26"/>
          <w:szCs w:val="26"/>
          <w:lang w:eastAsia="ru-RU"/>
        </w:rPr>
        <w:t>.</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2.1. Формирование первичных документов по кассовым операциям, производится согласно следующим формам: </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КО-1 «Приходный кассовый ордер», </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КО-2 «Расходный кассовый ордер», </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КО-3 «Журнал регистрации приходных и расходных кассовых операций», </w:t>
      </w:r>
    </w:p>
    <w:p w:rsidR="00EC3563" w:rsidRPr="00EC3563" w:rsidRDefault="00EC3563" w:rsidP="00EC3563">
      <w:pPr>
        <w:autoSpaceDE w:val="0"/>
        <w:autoSpaceDN w:val="0"/>
        <w:adjustRightInd w:val="0"/>
        <w:spacing w:after="0" w:line="240" w:lineRule="auto"/>
        <w:ind w:firstLine="709"/>
        <w:jc w:val="both"/>
        <w:rPr>
          <w:rFonts w:ascii="Times New Roman" w:hAnsi="Times New Roman" w:cs="Times New Roman"/>
          <w:sz w:val="26"/>
          <w:szCs w:val="26"/>
        </w:rPr>
      </w:pPr>
      <w:r w:rsidRPr="00EC3563">
        <w:rPr>
          <w:rFonts w:ascii="Times New Roman" w:eastAsia="Times New Roman" w:hAnsi="Times New Roman" w:cs="Times New Roman"/>
          <w:sz w:val="26"/>
          <w:szCs w:val="26"/>
          <w:lang w:eastAsia="ru-RU"/>
        </w:rPr>
        <w:t>КО-5 «</w:t>
      </w:r>
      <w:r w:rsidRPr="00EC3563">
        <w:rPr>
          <w:rFonts w:ascii="Times New Roman" w:hAnsi="Times New Roman" w:cs="Times New Roman"/>
          <w:sz w:val="26"/>
          <w:szCs w:val="26"/>
        </w:rPr>
        <w:t>Книга учета принятых и выданных кассиром денежных средств».</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В формах КО-1 и КО-2 в левом верхнем углу проставляются КБК, </w:t>
      </w:r>
      <w:r w:rsidRPr="00EC3563">
        <w:rPr>
          <w:rFonts w:ascii="Times New Roman" w:eastAsia="Times New Roman" w:hAnsi="Times New Roman" w:cs="Times New Roman"/>
          <w:sz w:val="26"/>
          <w:szCs w:val="26"/>
          <w:lang w:val="cs-CZ" w:eastAsia="ru-RU"/>
        </w:rPr>
        <w:t>код вида финансового обеспечения (деятельности)</w:t>
      </w:r>
      <w:r w:rsidRPr="00EC3563">
        <w:rPr>
          <w:rFonts w:ascii="Times New Roman" w:eastAsia="Times New Roman" w:hAnsi="Times New Roman" w:cs="Times New Roman"/>
          <w:sz w:val="26"/>
          <w:szCs w:val="26"/>
          <w:lang w:eastAsia="ru-RU"/>
        </w:rPr>
        <w:t>, по которому происходит движение средств согласно данному документу. В форме КО-2 поле «Сумма прописью «Получил»» заполняется получателем вручную либо печатным текстом.</w:t>
      </w:r>
    </w:p>
    <w:p w:rsidR="00EC3563" w:rsidRPr="00EC3563" w:rsidRDefault="00EC3563" w:rsidP="00EC3563">
      <w:pPr>
        <w:tabs>
          <w:tab w:val="left" w:pos="708"/>
          <w:tab w:val="center" w:pos="4153"/>
          <w:tab w:val="right" w:pos="8306"/>
        </w:tabs>
        <w:spacing w:after="0" w:line="240" w:lineRule="auto"/>
        <w:ind w:firstLine="709"/>
        <w:jc w:val="both"/>
        <w:rPr>
          <w:rFonts w:ascii="Bookman Old Style" w:eastAsia="Arial Unicode MS" w:hAnsi="Bookman Old Style" w:cs="Bookman Old Style"/>
          <w:bCs/>
          <w:spacing w:val="-10"/>
          <w:sz w:val="26"/>
          <w:szCs w:val="26"/>
          <w:lang w:eastAsia="ru-RU"/>
        </w:rPr>
      </w:pPr>
      <w:r w:rsidRPr="00EC3563">
        <w:rPr>
          <w:rFonts w:ascii="Times New Roman" w:eastAsia="Times New Roman" w:hAnsi="Times New Roman" w:cs="Times New Roman"/>
          <w:sz w:val="26"/>
          <w:szCs w:val="26"/>
          <w:lang w:eastAsia="ru-RU"/>
        </w:rPr>
        <w:t>2.2. По Учреждению ведется</w:t>
      </w:r>
      <w:r w:rsidRPr="00EC3563">
        <w:rPr>
          <w:rFonts w:ascii="Times New Roman" w:eastAsia="Times New Roman" w:hAnsi="Times New Roman" w:cs="Times New Roman"/>
          <w:sz w:val="24"/>
          <w:szCs w:val="20"/>
          <w:lang w:val="cs-CZ" w:eastAsia="ru-RU"/>
        </w:rPr>
        <w:t xml:space="preserve"> </w:t>
      </w:r>
      <w:r w:rsidRPr="00EC3563">
        <w:rPr>
          <w:rFonts w:ascii="Times New Roman" w:eastAsia="Times New Roman" w:hAnsi="Times New Roman" w:cs="Times New Roman"/>
          <w:sz w:val="26"/>
          <w:szCs w:val="26"/>
          <w:lang w:eastAsia="ru-RU"/>
        </w:rPr>
        <w:t xml:space="preserve">кассовая книга </w:t>
      </w:r>
      <w:r w:rsidRPr="00EC3563">
        <w:rPr>
          <w:rFonts w:ascii="Times New Roman" w:eastAsia="Times New Roman" w:hAnsi="Times New Roman" w:cs="Times New Roman"/>
          <w:sz w:val="24"/>
          <w:szCs w:val="20"/>
          <w:lang w:eastAsia="ru-RU"/>
        </w:rPr>
        <w:t>(</w:t>
      </w:r>
      <w:r w:rsidRPr="00EC3563">
        <w:rPr>
          <w:rFonts w:ascii="Times New Roman" w:eastAsia="Times New Roman" w:hAnsi="Times New Roman" w:cs="Times New Roman"/>
          <w:sz w:val="26"/>
          <w:szCs w:val="26"/>
          <w:lang w:eastAsia="ru-RU"/>
        </w:rPr>
        <w:t>ф. 0504514) приложение № 7 к настоящей Учетной политики</w:t>
      </w:r>
      <w:r w:rsidRPr="00EC3563">
        <w:rPr>
          <w:rFonts w:ascii="Bookman Old Style" w:eastAsia="Arial Unicode MS" w:hAnsi="Bookman Old Style" w:cs="Bookman Old Style"/>
          <w:bCs/>
          <w:iCs/>
          <w:spacing w:val="-10"/>
          <w:sz w:val="26"/>
          <w:szCs w:val="26"/>
          <w:lang w:eastAsia="ru-RU"/>
        </w:rPr>
        <w:t>.</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val="cs-CZ" w:eastAsia="ru-RU"/>
        </w:rPr>
        <w:t xml:space="preserve">Основание: </w:t>
      </w:r>
      <w:r w:rsidRPr="00EC3563">
        <w:rPr>
          <w:rFonts w:ascii="Bookman Old Style" w:eastAsia="Arial Unicode MS" w:hAnsi="Bookman Old Style" w:cs="Bookman Old Style"/>
          <w:bCs/>
          <w:iCs/>
          <w:spacing w:val="-10"/>
          <w:lang w:eastAsia="ru-RU"/>
        </w:rPr>
        <w:t>п</w:t>
      </w:r>
      <w:r w:rsidRPr="00EC3563">
        <w:rPr>
          <w:rFonts w:ascii="Times New Roman" w:eastAsia="Times New Roman" w:hAnsi="Times New Roman" w:cs="Times New Roman"/>
          <w:lang w:eastAsia="ru-RU"/>
        </w:rPr>
        <w:t xml:space="preserve">ункт 4 подпункт 4.6 </w:t>
      </w:r>
      <w:r w:rsidRPr="00EC3563">
        <w:rPr>
          <w:rFonts w:ascii="Times New Roman" w:eastAsia="Times New Roman" w:hAnsi="Times New Roman" w:cs="Times New Roman"/>
          <w:lang w:val="cs-CZ" w:eastAsia="ru-RU"/>
        </w:rPr>
        <w:t>Указан</w:t>
      </w:r>
      <w:r w:rsidRPr="00EC3563">
        <w:rPr>
          <w:rFonts w:ascii="Times New Roman" w:eastAsia="Times New Roman" w:hAnsi="Times New Roman" w:cs="Times New Roman"/>
          <w:lang w:eastAsia="ru-RU"/>
        </w:rPr>
        <w:t xml:space="preserve">ий </w:t>
      </w:r>
      <w:r w:rsidRPr="00EC3563">
        <w:rPr>
          <w:rFonts w:ascii="Times New Roman" w:eastAsia="Times New Roman" w:hAnsi="Times New Roman" w:cs="Times New Roman"/>
          <w:lang w:val="cs-CZ" w:eastAsia="ru-RU"/>
        </w:rPr>
        <w:t xml:space="preserve">Банка России от 11 .03. </w:t>
      </w:r>
      <w:smartTag w:uri="urn:schemas-microsoft-com:office:smarttags" w:element="metricconverter">
        <w:smartTagPr>
          <w:attr w:name="ProductID" w:val="2014 г"/>
        </w:smartTagPr>
        <w:r w:rsidRPr="00EC3563">
          <w:rPr>
            <w:rFonts w:ascii="Times New Roman" w:eastAsia="Times New Roman" w:hAnsi="Times New Roman" w:cs="Times New Roman"/>
            <w:lang w:val="cs-CZ" w:eastAsia="ru-RU"/>
          </w:rPr>
          <w:t>2014 г</w:t>
        </w:r>
      </w:smartTag>
      <w:r w:rsidRPr="00EC3563">
        <w:rPr>
          <w:rFonts w:ascii="Times New Roman" w:eastAsia="Times New Roman" w:hAnsi="Times New Roman" w:cs="Times New Roman"/>
          <w:lang w:val="cs-CZ" w:eastAsia="ru-RU"/>
        </w:rPr>
        <w:t>. № 3210-У</w:t>
      </w:r>
      <w:r w:rsidRPr="00EC3563">
        <w:rPr>
          <w:rFonts w:ascii="Times New Roman" w:eastAsia="Times New Roman" w:hAnsi="Times New Roman" w:cs="Times New Roman"/>
          <w:lang w:eastAsia="ru-RU"/>
        </w:rPr>
        <w:t>.</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2.3 Принятие к бухгалтерскому учету документов, оформляющих операции с наличными денежными средствами, содержащие исправления, не допускается. </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2.4. Денежные средства, поступившие в кассу МКУ «ОК УОиДО» по Учреждению учитываются раздельно по разным видам финансового обеспечения, отчет кассира формируется в программе 1-С Бухгалтерия ежедневно.</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2.5. Нумерация приходных и расходных кассовых ордеров, а также их регистрация производится раздельно. </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2.6. </w:t>
      </w:r>
      <w:r w:rsidRPr="00EC3563">
        <w:rPr>
          <w:rFonts w:ascii="Times New Roman" w:eastAsia="Times New Roman" w:hAnsi="Times New Roman" w:cs="Times New Roman"/>
          <w:sz w:val="26"/>
          <w:szCs w:val="26"/>
          <w:lang w:val="cs-CZ" w:eastAsia="ru-RU"/>
        </w:rPr>
        <w:t xml:space="preserve">Лимит остатка наличных денег в кассе </w:t>
      </w:r>
      <w:r w:rsidRPr="00EC3563">
        <w:rPr>
          <w:rFonts w:ascii="Times New Roman" w:eastAsia="Times New Roman" w:hAnsi="Times New Roman" w:cs="Times New Roman"/>
          <w:sz w:val="26"/>
          <w:szCs w:val="26"/>
          <w:lang w:eastAsia="ru-RU"/>
        </w:rPr>
        <w:t xml:space="preserve">по Учреждению </w:t>
      </w:r>
      <w:r w:rsidRPr="00EC3563">
        <w:rPr>
          <w:rFonts w:ascii="Times New Roman" w:eastAsia="Times New Roman" w:hAnsi="Times New Roman" w:cs="Times New Roman"/>
          <w:sz w:val="26"/>
          <w:szCs w:val="26"/>
          <w:lang w:val="cs-CZ" w:eastAsia="ru-RU"/>
        </w:rPr>
        <w:t xml:space="preserve">устанавливается отдельным приказом </w:t>
      </w:r>
      <w:r w:rsidRPr="00EC3563">
        <w:rPr>
          <w:rFonts w:ascii="Times New Roman" w:eastAsia="Times New Roman" w:hAnsi="Times New Roman" w:cs="Times New Roman"/>
          <w:sz w:val="26"/>
          <w:szCs w:val="26"/>
          <w:lang w:eastAsia="ru-RU"/>
        </w:rPr>
        <w:t xml:space="preserve">директора </w:t>
      </w:r>
      <w:r w:rsidRPr="00EC3563">
        <w:rPr>
          <w:rFonts w:ascii="Times New Roman" w:eastAsia="Times New Roman" w:hAnsi="Times New Roman" w:cs="Times New Roman"/>
          <w:sz w:val="26"/>
          <w:szCs w:val="26"/>
          <w:lang w:val="cs-CZ" w:eastAsia="ru-RU"/>
        </w:rPr>
        <w:t>МКУ «ОК УОиДО»</w:t>
      </w:r>
      <w:r w:rsidRPr="00EC3563">
        <w:rPr>
          <w:rFonts w:ascii="Times New Roman" w:eastAsia="Times New Roman" w:hAnsi="Times New Roman" w:cs="Times New Roman"/>
          <w:sz w:val="26"/>
          <w:szCs w:val="26"/>
          <w:lang w:eastAsia="ru-RU"/>
        </w:rPr>
        <w:t>.</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val="cs-CZ" w:eastAsia="ru-RU"/>
        </w:rPr>
        <w:t xml:space="preserve">Основание: </w:t>
      </w:r>
      <w:r w:rsidRPr="00EC3563">
        <w:rPr>
          <w:rFonts w:ascii="Bookman Old Style" w:eastAsia="Arial Unicode MS" w:hAnsi="Bookman Old Style" w:cs="Bookman Old Style"/>
          <w:bCs/>
          <w:iCs/>
          <w:spacing w:val="-10"/>
          <w:lang w:eastAsia="ru-RU"/>
        </w:rPr>
        <w:t>п</w:t>
      </w:r>
      <w:r w:rsidRPr="00EC3563">
        <w:rPr>
          <w:rFonts w:ascii="Times New Roman" w:eastAsia="Times New Roman" w:hAnsi="Times New Roman" w:cs="Times New Roman"/>
          <w:lang w:eastAsia="ru-RU"/>
        </w:rPr>
        <w:t xml:space="preserve">ункт 2 </w:t>
      </w:r>
      <w:r w:rsidRPr="00EC3563">
        <w:rPr>
          <w:rFonts w:ascii="Times New Roman" w:eastAsia="Times New Roman" w:hAnsi="Times New Roman" w:cs="Times New Roman"/>
          <w:lang w:val="cs-CZ" w:eastAsia="ru-RU"/>
        </w:rPr>
        <w:t>Указан</w:t>
      </w:r>
      <w:r w:rsidRPr="00EC3563">
        <w:rPr>
          <w:rFonts w:ascii="Times New Roman" w:eastAsia="Times New Roman" w:hAnsi="Times New Roman" w:cs="Times New Roman"/>
          <w:lang w:eastAsia="ru-RU"/>
        </w:rPr>
        <w:t xml:space="preserve">ий </w:t>
      </w:r>
      <w:r w:rsidRPr="00EC3563">
        <w:rPr>
          <w:rFonts w:ascii="Times New Roman" w:eastAsia="Times New Roman" w:hAnsi="Times New Roman" w:cs="Times New Roman"/>
          <w:lang w:val="cs-CZ" w:eastAsia="ru-RU"/>
        </w:rPr>
        <w:t xml:space="preserve">Банка России от 11 .03. </w:t>
      </w:r>
      <w:smartTag w:uri="urn:schemas-microsoft-com:office:smarttags" w:element="metricconverter">
        <w:smartTagPr>
          <w:attr w:name="ProductID" w:val="2014 г"/>
        </w:smartTagPr>
        <w:r w:rsidRPr="00EC3563">
          <w:rPr>
            <w:rFonts w:ascii="Times New Roman" w:eastAsia="Times New Roman" w:hAnsi="Times New Roman" w:cs="Times New Roman"/>
            <w:lang w:val="cs-CZ" w:eastAsia="ru-RU"/>
          </w:rPr>
          <w:t>2014 г</w:t>
        </w:r>
      </w:smartTag>
      <w:r w:rsidRPr="00EC3563">
        <w:rPr>
          <w:rFonts w:ascii="Times New Roman" w:eastAsia="Times New Roman" w:hAnsi="Times New Roman" w:cs="Times New Roman"/>
          <w:lang w:val="cs-CZ" w:eastAsia="ru-RU"/>
        </w:rPr>
        <w:t>. № 3210-У</w:t>
      </w:r>
      <w:r w:rsidRPr="00EC3563">
        <w:rPr>
          <w:rFonts w:ascii="Times New Roman" w:eastAsia="Times New Roman" w:hAnsi="Times New Roman" w:cs="Times New Roman"/>
          <w:lang w:eastAsia="ru-RU"/>
        </w:rPr>
        <w:t>.</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2.7. Срок выдачи заработной платы и другой денежной наличности по Учреждения производится в течение 5-ти рабочих дней, с момента получения денежных средств в кассу.</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w:t>
      </w:r>
      <w:r w:rsidRPr="00EC3563">
        <w:rPr>
          <w:rFonts w:ascii="Times New Roman" w:eastAsia="Times New Roman" w:hAnsi="Times New Roman" w:cs="Times New Roman"/>
          <w:sz w:val="26"/>
          <w:szCs w:val="26"/>
          <w:lang w:val="cs-CZ" w:eastAsia="ru-RU"/>
        </w:rPr>
        <w:t xml:space="preserve">.8. </w:t>
      </w:r>
      <w:r w:rsidRPr="00EC3563">
        <w:rPr>
          <w:rFonts w:ascii="Times New Roman" w:eastAsia="Times New Roman" w:hAnsi="Times New Roman" w:cs="Times New Roman"/>
          <w:sz w:val="26"/>
          <w:szCs w:val="26"/>
          <w:lang w:eastAsia="ru-RU"/>
        </w:rPr>
        <w:t>В</w:t>
      </w:r>
      <w:r w:rsidRPr="00EC3563">
        <w:rPr>
          <w:rFonts w:ascii="Times New Roman" w:eastAsia="Times New Roman" w:hAnsi="Times New Roman" w:cs="Times New Roman"/>
          <w:sz w:val="26"/>
          <w:szCs w:val="26"/>
          <w:lang w:val="cs-CZ" w:eastAsia="ru-RU"/>
        </w:rPr>
        <w:t>ыдач</w:t>
      </w:r>
      <w:r w:rsidRPr="00EC3563">
        <w:rPr>
          <w:rFonts w:ascii="Times New Roman" w:eastAsia="Times New Roman" w:hAnsi="Times New Roman" w:cs="Times New Roman"/>
          <w:sz w:val="26"/>
          <w:szCs w:val="26"/>
          <w:lang w:eastAsia="ru-RU"/>
        </w:rPr>
        <w:t>а</w:t>
      </w:r>
      <w:r w:rsidRPr="00EC3563">
        <w:rPr>
          <w:rFonts w:ascii="Times New Roman" w:eastAsia="Times New Roman" w:hAnsi="Times New Roman" w:cs="Times New Roman"/>
          <w:sz w:val="26"/>
          <w:szCs w:val="26"/>
          <w:lang w:val="cs-CZ" w:eastAsia="ru-RU"/>
        </w:rPr>
        <w:t xml:space="preserve"> из кассы денежных средств одного источника финансирования на нужды другого</w:t>
      </w:r>
      <w:r w:rsidRPr="00EC3563">
        <w:rPr>
          <w:rFonts w:ascii="Times New Roman" w:eastAsia="Times New Roman" w:hAnsi="Times New Roman" w:cs="Times New Roman"/>
          <w:sz w:val="26"/>
          <w:szCs w:val="26"/>
          <w:lang w:eastAsia="ru-RU"/>
        </w:rPr>
        <w:t xml:space="preserve"> не допускается</w:t>
      </w:r>
      <w:r w:rsidRPr="00EC3563">
        <w:rPr>
          <w:rFonts w:ascii="Times New Roman" w:eastAsia="Times New Roman" w:hAnsi="Times New Roman" w:cs="Times New Roman"/>
          <w:sz w:val="26"/>
          <w:szCs w:val="26"/>
          <w:lang w:val="cs-CZ" w:eastAsia="ru-RU"/>
        </w:rPr>
        <w:t xml:space="preserve">. </w:t>
      </w:r>
    </w:p>
    <w:p w:rsidR="00EC3563" w:rsidRPr="00EC3563" w:rsidRDefault="00EC3563" w:rsidP="00EC3563">
      <w:pPr>
        <w:tabs>
          <w:tab w:val="left" w:pos="180"/>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2.9</w:t>
      </w:r>
      <w:r w:rsidRPr="00EC3563">
        <w:rPr>
          <w:rFonts w:ascii="Times New Roman" w:eastAsia="Times New Roman" w:hAnsi="Times New Roman" w:cs="Times New Roman"/>
          <w:sz w:val="26"/>
          <w:szCs w:val="26"/>
          <w:lang w:val="cs-CZ" w:eastAsia="ru-RU"/>
        </w:rPr>
        <w:t>.</w:t>
      </w:r>
      <w:r w:rsidRPr="00EC3563">
        <w:rPr>
          <w:rFonts w:ascii="Times New Roman" w:eastAsia="Times New Roman" w:hAnsi="Times New Roman" w:cs="Times New Roman"/>
          <w:sz w:val="26"/>
          <w:szCs w:val="26"/>
          <w:lang w:eastAsia="ru-RU"/>
        </w:rPr>
        <w:t xml:space="preserve"> В</w:t>
      </w:r>
      <w:r w:rsidRPr="00EC3563">
        <w:rPr>
          <w:rFonts w:ascii="Times New Roman" w:eastAsia="Times New Roman" w:hAnsi="Times New Roman" w:cs="Times New Roman"/>
          <w:sz w:val="26"/>
          <w:szCs w:val="26"/>
          <w:lang w:val="cs-CZ" w:eastAsia="ru-RU"/>
        </w:rPr>
        <w:t>незапн</w:t>
      </w:r>
      <w:r w:rsidRPr="00EC3563">
        <w:rPr>
          <w:rFonts w:ascii="Times New Roman" w:eastAsia="Times New Roman" w:hAnsi="Times New Roman" w:cs="Times New Roman"/>
          <w:sz w:val="26"/>
          <w:szCs w:val="26"/>
          <w:lang w:eastAsia="ru-RU"/>
        </w:rPr>
        <w:t>ая</w:t>
      </w:r>
      <w:r w:rsidRPr="00EC3563">
        <w:rPr>
          <w:rFonts w:ascii="Times New Roman" w:eastAsia="Times New Roman" w:hAnsi="Times New Roman" w:cs="Times New Roman"/>
          <w:sz w:val="26"/>
          <w:szCs w:val="26"/>
          <w:lang w:val="cs-CZ" w:eastAsia="ru-RU"/>
        </w:rPr>
        <w:t xml:space="preserve"> ревизи</w:t>
      </w:r>
      <w:r w:rsidRPr="00EC3563">
        <w:rPr>
          <w:rFonts w:ascii="Times New Roman" w:eastAsia="Times New Roman" w:hAnsi="Times New Roman" w:cs="Times New Roman"/>
          <w:sz w:val="26"/>
          <w:szCs w:val="26"/>
          <w:lang w:eastAsia="ru-RU"/>
        </w:rPr>
        <w:t>я</w:t>
      </w:r>
      <w:r w:rsidRPr="00EC3563">
        <w:rPr>
          <w:rFonts w:ascii="Times New Roman" w:eastAsia="Times New Roman" w:hAnsi="Times New Roman" w:cs="Times New Roman"/>
          <w:sz w:val="26"/>
          <w:szCs w:val="26"/>
          <w:lang w:val="cs-CZ" w:eastAsia="ru-RU"/>
        </w:rPr>
        <w:t xml:space="preserve"> кассы осуществляется на основании приказа директора МКУ «ОК УОиДО» с полным пересчетом денежной наличности и проверкой других ценностей </w:t>
      </w:r>
      <w:r w:rsidRPr="00EC3563">
        <w:rPr>
          <w:rFonts w:ascii="Times New Roman" w:eastAsia="Times New Roman" w:hAnsi="Times New Roman" w:cs="Times New Roman"/>
          <w:sz w:val="26"/>
          <w:szCs w:val="26"/>
          <w:lang w:eastAsia="ru-RU"/>
        </w:rPr>
        <w:t>Учреждения</w:t>
      </w:r>
      <w:r w:rsidRPr="00EC3563">
        <w:rPr>
          <w:rFonts w:ascii="Times New Roman" w:eastAsia="Times New Roman" w:hAnsi="Times New Roman" w:cs="Times New Roman"/>
          <w:sz w:val="26"/>
          <w:szCs w:val="26"/>
          <w:lang w:val="cs-CZ" w:eastAsia="ru-RU"/>
        </w:rPr>
        <w:t>, находящихся в кассе МКУ «ОК УОиДО»</w:t>
      </w:r>
      <w:r w:rsidRPr="00EC3563">
        <w:rPr>
          <w:rFonts w:ascii="Times New Roman" w:eastAsia="Times New Roman" w:hAnsi="Times New Roman" w:cs="Times New Roman"/>
          <w:sz w:val="26"/>
          <w:szCs w:val="26"/>
          <w:lang w:eastAsia="ru-RU"/>
        </w:rPr>
        <w:t>.</w:t>
      </w:r>
    </w:p>
    <w:p w:rsidR="00EC3563" w:rsidRPr="00EC3563" w:rsidRDefault="00EC3563" w:rsidP="00EC3563">
      <w:pPr>
        <w:tabs>
          <w:tab w:val="left" w:pos="180"/>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b/>
          <w:sz w:val="26"/>
          <w:szCs w:val="26"/>
          <w:lang w:eastAsia="x-none"/>
        </w:rPr>
      </w:pPr>
      <w:r w:rsidRPr="00EC3563">
        <w:rPr>
          <w:rFonts w:ascii="Times New Roman" w:eastAsia="Times New Roman" w:hAnsi="Times New Roman" w:cs="Times New Roman"/>
          <w:caps/>
          <w:lang w:val="x-none" w:eastAsia="x-none"/>
        </w:rPr>
        <w:t xml:space="preserve"> </w:t>
      </w:r>
      <w:r w:rsidRPr="00EC3563">
        <w:rPr>
          <w:rFonts w:ascii="Times New Roman" w:eastAsia="Times New Roman" w:hAnsi="Times New Roman" w:cs="Times New Roman"/>
          <w:b/>
          <w:sz w:val="26"/>
          <w:szCs w:val="26"/>
          <w:lang w:eastAsia="x-none"/>
        </w:rPr>
        <w:t>6</w:t>
      </w:r>
      <w:r w:rsidRPr="00EC3563">
        <w:rPr>
          <w:rFonts w:ascii="Times New Roman" w:eastAsia="Times New Roman" w:hAnsi="Times New Roman" w:cs="Times New Roman"/>
          <w:b/>
          <w:sz w:val="26"/>
          <w:szCs w:val="26"/>
          <w:lang w:val="x-none" w:eastAsia="x-none"/>
        </w:rPr>
        <w:t xml:space="preserve">. </w:t>
      </w:r>
      <w:r w:rsidRPr="00EC3563">
        <w:rPr>
          <w:rFonts w:ascii="Times New Roman" w:eastAsia="Times New Roman" w:hAnsi="Times New Roman" w:cs="Times New Roman"/>
          <w:b/>
          <w:sz w:val="26"/>
          <w:szCs w:val="26"/>
          <w:lang w:eastAsia="x-none"/>
        </w:rPr>
        <w:t>Учет отдельных видов имущества и обязательств</w:t>
      </w: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b/>
          <w:sz w:val="26"/>
          <w:szCs w:val="26"/>
          <w:lang w:eastAsia="x-none"/>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1. Записи в регистры бухгалтерского учета производятся по мере осуществления соответствующих операций и принятия первичных (сводных) </w:t>
      </w:r>
      <w:r w:rsidRPr="00EC3563">
        <w:rPr>
          <w:rFonts w:ascii="Times New Roman" w:eastAsia="Times New Roman" w:hAnsi="Times New Roman" w:cs="Times New Roman"/>
          <w:sz w:val="26"/>
          <w:szCs w:val="26"/>
          <w:lang w:eastAsia="ru-RU"/>
        </w:rPr>
        <w:lastRenderedPageBreak/>
        <w:t xml:space="preserve">учетных документов к бухгалтерскому учету, но не позднее следующего дня после получения (составления) первичных (сводных) учетных документов.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1.1. 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1.2.  Для случаев, которые не установлены в федеральных стандартах и других нормативно-правовых актах, регулирующих бухгалтерский учет, метод определения справедливой стоимости выбирает комиссия по поступлению и выбытию активов.</w:t>
      </w:r>
      <w:r w:rsidRPr="00EC3563">
        <w:rPr>
          <w:rFonts w:ascii="Times New Roman" w:eastAsia="Times New Roman" w:hAnsi="Times New Roman" w:cs="Times New Roman"/>
          <w:lang w:eastAsia="ru-RU"/>
        </w:rPr>
        <w:br/>
        <w:t>Основание: пункт 54 СГС «Концептуальные основы бухучета и отчетности».</w:t>
      </w:r>
    </w:p>
    <w:p w:rsidR="00EC3563" w:rsidRPr="00EC3563" w:rsidRDefault="00EC3563" w:rsidP="00EC3563">
      <w:pPr>
        <w:tabs>
          <w:tab w:val="left"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1.3. Порядок учета и списания товарно-материальных ценностей, приобретенных для проведения культурно-массовых мероприятий установлен в приложении № 9 к настоящей Учетной политики.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sz w:val="26"/>
          <w:szCs w:val="26"/>
          <w:lang w:eastAsia="ru-RU"/>
        </w:rPr>
        <w:t>2. Основные средства</w:t>
      </w:r>
    </w:p>
    <w:p w:rsidR="00EC3563" w:rsidRPr="00EC3563" w:rsidRDefault="00EC3563" w:rsidP="00EC3563">
      <w:pPr>
        <w:autoSpaceDE w:val="0"/>
        <w:autoSpaceDN w:val="0"/>
        <w:adjustRightInd w:val="0"/>
        <w:spacing w:after="0" w:line="240" w:lineRule="auto"/>
        <w:ind w:firstLine="709"/>
        <w:jc w:val="both"/>
        <w:rPr>
          <w:rFonts w:ascii="Arial" w:hAnsi="Arial" w:cs="Arial"/>
          <w:sz w:val="20"/>
          <w:szCs w:val="20"/>
        </w:rPr>
      </w:pPr>
      <w:r w:rsidRPr="00EC3563">
        <w:rPr>
          <w:rFonts w:ascii="Times New Roman" w:eastAsia="Times New Roman" w:hAnsi="Times New Roman" w:cs="Times New Roman"/>
          <w:sz w:val="26"/>
          <w:szCs w:val="26"/>
          <w:lang w:eastAsia="ru-RU"/>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предназначенными для неоднократного или постоянного использования на праве оперативного управления, </w:t>
      </w:r>
      <w:r w:rsidRPr="00EC3563">
        <w:rPr>
          <w:rFonts w:ascii="Times New Roman" w:hAnsi="Times New Roman" w:cs="Times New Roman"/>
          <w:sz w:val="26"/>
          <w:szCs w:val="26"/>
        </w:rPr>
        <w:t>библиотечный фонд (за исключением периодических изданий) независимо от срока полезного использования</w:t>
      </w:r>
      <w:r w:rsidRPr="00EC3563">
        <w:rPr>
          <w:rFonts w:ascii="Arial" w:hAnsi="Arial" w:cs="Arial"/>
          <w:sz w:val="20"/>
          <w:szCs w:val="20"/>
        </w:rPr>
        <w:t>.</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2.2. Объекты основных средств принимаются к бухгалтерскому учету по их первоначальной стоимости.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После признания в бухгалтерском учете актива в качестве объекта основных средств его учет осуществляется по балансовой стоимости.</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2.3. Поступление основных средств оформляется следующими первичными документами: </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товарной накладной поставщика;</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EC3563">
        <w:rPr>
          <w:rFonts w:ascii="Times New Roman" w:eastAsia="Times New Roman" w:hAnsi="Times New Roman" w:cs="Times New Roman"/>
          <w:lang w:eastAsia="ru-RU"/>
        </w:rPr>
        <w:t xml:space="preserve"> </w:t>
      </w:r>
      <w:r w:rsidRPr="00EC3563">
        <w:rPr>
          <w:rFonts w:ascii="Times New Roman" w:eastAsia="Times New Roman" w:hAnsi="Times New Roman" w:cs="Times New Roman"/>
          <w:sz w:val="26"/>
          <w:szCs w:val="26"/>
          <w:lang w:eastAsia="ru-RU"/>
        </w:rPr>
        <w:t xml:space="preserve">Акты о приеме-передаче объектов нефинансовых активов </w:t>
      </w:r>
      <w:hyperlink r:id="rId13" w:history="1">
        <w:r w:rsidRPr="00EC3563">
          <w:rPr>
            <w:rFonts w:ascii="Times New Roman" w:eastAsia="Times New Roman" w:hAnsi="Times New Roman" w:cs="Times New Roman"/>
            <w:sz w:val="26"/>
            <w:szCs w:val="26"/>
            <w:lang w:eastAsia="ru-RU"/>
          </w:rPr>
          <w:t>(ф. 0504101)</w:t>
        </w:r>
      </w:hyperlink>
      <w:r w:rsidRPr="00EC3563">
        <w:rPr>
          <w:rFonts w:ascii="Times New Roman" w:eastAsia="Times New Roman" w:hAnsi="Times New Roman" w:cs="Times New Roman"/>
          <w:sz w:val="26"/>
          <w:szCs w:val="26"/>
          <w:lang w:eastAsia="ru-RU"/>
        </w:rPr>
        <w:t>;</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2.4. Единицей учета основных средств является инвентарный объект.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Мониторы, системные блоки, принтеры считать отдельными инвентарными объектами и каждому из этих объектов присваивается индивидуальный инвентарный номер.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lastRenderedPageBreak/>
        <w:t>2.5. 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EC3563" w:rsidRPr="00EC3563" w:rsidRDefault="00EC3563" w:rsidP="00EC35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10 знаков:</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1-й разряд – источник финансирования (1-местный бюджет);</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2-4-й разряды – код синтетического счета; </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5-6-й разряды – код аналитического счета; </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7-10-й разряды – порядковые номера внутри субсчетов.</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9 СГС «Основные средства», пункт 46 Инструкции к Единому плану счетов № 157н.</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sz w:val="26"/>
          <w:szCs w:val="26"/>
          <w:lang w:eastAsia="ru-RU"/>
        </w:rPr>
        <w:t>2.6. Присвоенный объекту инвентарный номер обозначается путем нанесения номера на инвентарный объект краской или водостойким маркером.</w:t>
      </w:r>
    </w:p>
    <w:p w:rsidR="00EC3563" w:rsidRPr="00EC3563" w:rsidRDefault="00EC3563" w:rsidP="00EC35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2.7.Инвентарные карточки регистрируются в описях инвентарных карточек ф. № ОС-10. Запись производится в разрезе субсчетов. Нумерация инвентарных карточек ведется по каждому субсчету, начиная с номера один.</w:t>
      </w:r>
    </w:p>
    <w:p w:rsidR="00EC3563" w:rsidRPr="00EC3563" w:rsidRDefault="00EC3563" w:rsidP="00EC3563">
      <w:pPr>
        <w:autoSpaceDE w:val="0"/>
        <w:autoSpaceDN w:val="0"/>
        <w:adjustRightInd w:val="0"/>
        <w:spacing w:after="0" w:line="240" w:lineRule="auto"/>
        <w:ind w:firstLine="709"/>
        <w:jc w:val="both"/>
        <w:rPr>
          <w:rFonts w:ascii="Times New Roman" w:hAnsi="Times New Roman" w:cs="Times New Roman"/>
          <w:sz w:val="26"/>
          <w:szCs w:val="26"/>
        </w:rPr>
      </w:pPr>
      <w:r w:rsidRPr="00EC3563">
        <w:rPr>
          <w:rFonts w:ascii="Times New Roman" w:eastAsia="Times New Roman" w:hAnsi="Times New Roman" w:cs="Times New Roman"/>
          <w:caps/>
          <w:sz w:val="26"/>
          <w:szCs w:val="26"/>
          <w:lang w:eastAsia="ru-RU"/>
        </w:rPr>
        <w:t xml:space="preserve">2.8. </w:t>
      </w:r>
      <w:r w:rsidRPr="00EC3563">
        <w:rPr>
          <w:rFonts w:ascii="Times New Roman" w:hAnsi="Times New Roman" w:cs="Times New Roman"/>
          <w:sz w:val="26"/>
          <w:szCs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включенным согласно </w:t>
      </w:r>
      <w:hyperlink r:id="rId14" w:history="1">
        <w:r w:rsidRPr="00EC3563">
          <w:rPr>
            <w:rFonts w:ascii="Times New Roman" w:hAnsi="Times New Roman" w:cs="Times New Roman"/>
            <w:sz w:val="26"/>
            <w:szCs w:val="26"/>
          </w:rPr>
          <w:t>постановлению</w:t>
        </w:r>
      </w:hyperlink>
      <w:r w:rsidRPr="00EC3563">
        <w:rPr>
          <w:rFonts w:ascii="Times New Roman" w:hAnsi="Times New Roman" w:cs="Times New Roman"/>
          <w:sz w:val="26"/>
          <w:szCs w:val="26"/>
        </w:rPr>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2016, N 29, ст. 4818). При этом на объекты основных средств выключенных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пункт 35 СГС «Основные средства».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2.9. Начисление амортизации объекта основных средств производится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Амортизация объекта основных средств начисляется с учетом следующих положений: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на объект основных средств стоимостью свыше 100 000 рублей амортизация начисляется линейным методом;</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на объект основных средств стоимостью до 10 000 рублей включительно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списывается с балансового учета с одновременным отражением объекта основных средств на забалансовом счете 21 «Основные средства в эксплуатации» по балансовой стоимости. </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36, 37, 39 СГС «Основные средства», пункт 373 Инструкции к Единому плану счетов № 157н.</w:t>
      </w:r>
    </w:p>
    <w:p w:rsidR="00EC3563" w:rsidRPr="00EC3563" w:rsidRDefault="00EC3563" w:rsidP="00EC3563">
      <w:pPr>
        <w:spacing w:after="0" w:line="240" w:lineRule="auto"/>
        <w:ind w:firstLine="709"/>
        <w:jc w:val="both"/>
        <w:outlineLvl w:val="1"/>
        <w:rPr>
          <w:rFonts w:ascii="Times New Roman" w:eastAsia="Times New Roman" w:hAnsi="Times New Roman" w:cs="Times New Roman"/>
          <w:bCs/>
          <w:sz w:val="26"/>
          <w:szCs w:val="26"/>
          <w:lang w:eastAsia="ru-RU"/>
        </w:rPr>
      </w:pPr>
      <w:r w:rsidRPr="00EC3563">
        <w:rPr>
          <w:rFonts w:ascii="Times New Roman" w:eastAsia="Times New Roman" w:hAnsi="Times New Roman" w:cs="Times New Roman"/>
          <w:bCs/>
          <w:sz w:val="26"/>
          <w:szCs w:val="26"/>
          <w:lang w:eastAsia="ru-RU"/>
        </w:rPr>
        <w:lastRenderedPageBreak/>
        <w:t xml:space="preserve">2.10. </w:t>
      </w:r>
      <w:bookmarkStart w:id="0" w:name="_ref_321677"/>
      <w:r w:rsidRPr="00EC3563">
        <w:rPr>
          <w:rFonts w:ascii="Times New Roman" w:eastAsia="Times New Roman" w:hAnsi="Times New Roman" w:cs="Times New Roman"/>
          <w:bCs/>
          <w:sz w:val="26"/>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0"/>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w:t>
      </w:r>
      <w:hyperlink r:id="rId15" w:history="1">
        <w:r w:rsidRPr="00EC3563">
          <w:rPr>
            <w:rFonts w:ascii="Times New Roman" w:eastAsia="Times New Roman" w:hAnsi="Times New Roman" w:cs="Times New Roman"/>
            <w:lang w:eastAsia="ru-RU"/>
          </w:rPr>
          <w:t>пункт 19</w:t>
        </w:r>
      </w:hyperlink>
      <w:r w:rsidRPr="00EC3563">
        <w:rPr>
          <w:rFonts w:ascii="Times New Roman" w:eastAsia="Times New Roman" w:hAnsi="Times New Roman" w:cs="Times New Roman"/>
          <w:lang w:eastAsia="ru-RU"/>
        </w:rPr>
        <w:t xml:space="preserve"> СГС "Основные средства"</w:t>
      </w:r>
    </w:p>
    <w:p w:rsidR="00EC3563" w:rsidRPr="00EC3563" w:rsidRDefault="00EC3563" w:rsidP="00EC3563">
      <w:pPr>
        <w:spacing w:after="0" w:line="240" w:lineRule="auto"/>
        <w:ind w:firstLine="709"/>
        <w:jc w:val="both"/>
        <w:rPr>
          <w:rFonts w:ascii="Times New Roman" w:eastAsia="Times New Roman" w:hAnsi="Times New Roman" w:cs="Times New Roman"/>
          <w:caps/>
          <w:sz w:val="26"/>
          <w:szCs w:val="26"/>
          <w:highlight w:val="yellow"/>
          <w:lang w:eastAsia="ru-RU"/>
        </w:rPr>
      </w:pPr>
      <w:r w:rsidRPr="00EC3563">
        <w:rPr>
          <w:rFonts w:ascii="Times New Roman" w:eastAsia="Times New Roman" w:hAnsi="Times New Roman" w:cs="Times New Roman"/>
          <w:sz w:val="26"/>
          <w:szCs w:val="26"/>
          <w:lang w:eastAsia="ru-RU"/>
        </w:rPr>
        <w:t>2.11.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41 СГС «Основные средства».</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2.12. Списание объектов основных средств стоимостью до 10 000 рублей Учреждение производит самостоятельно на основании решения комиссии по поступлению и выбытию активов. Списание объектов основных средств балансовой стоимостью свыше 10 000 руб. до 50 000 руб. включительно Учреждение производит самостоятельно решением комиссии по поступлению и выбытию активов на основании заключения о техническом состоянии объекта организации, имеющей лицензию на данный вид услуг. Списание объектов основных средств балансовой стоимостью свыше 50 000 руб. производится в порядке, установленном Постановлением Администрации города Норильска № 2759 от 06.11.07г., по согласованию с Управлением имущества Администрации города Норильска. </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2.13. 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оформляются</w:t>
      </w:r>
      <w:r w:rsidRPr="00EC3563">
        <w:rPr>
          <w:rFonts w:ascii="Times New Roman" w:eastAsia="Times New Roman" w:hAnsi="Times New Roman" w:cs="Times New Roman"/>
          <w:lang w:eastAsia="ru-RU"/>
        </w:rPr>
        <w:t xml:space="preserve"> </w:t>
      </w:r>
      <w:r w:rsidRPr="00EC3563">
        <w:rPr>
          <w:rFonts w:ascii="Times New Roman" w:eastAsia="Times New Roman" w:hAnsi="Times New Roman" w:cs="Times New Roman"/>
          <w:sz w:val="26"/>
          <w:szCs w:val="26"/>
          <w:lang w:eastAsia="ru-RU"/>
        </w:rPr>
        <w:t xml:space="preserve">Актами о приеме-передаче объектов нефинансовых активов </w:t>
      </w:r>
      <w:hyperlink r:id="rId16" w:history="1">
        <w:r w:rsidRPr="00EC3563">
          <w:rPr>
            <w:rFonts w:ascii="Times New Roman" w:eastAsia="Times New Roman" w:hAnsi="Times New Roman" w:cs="Times New Roman"/>
            <w:sz w:val="26"/>
            <w:szCs w:val="26"/>
            <w:lang w:eastAsia="ru-RU"/>
          </w:rPr>
          <w:t>(ф. 00504101)</w:t>
        </w:r>
      </w:hyperlink>
      <w:r w:rsidRPr="00EC3563">
        <w:rPr>
          <w:rFonts w:ascii="Times New Roman" w:eastAsia="Times New Roman" w:hAnsi="Times New Roman" w:cs="Times New Roman"/>
          <w:sz w:val="26"/>
          <w:szCs w:val="26"/>
          <w:lang w:eastAsia="ru-RU"/>
        </w:rPr>
        <w:t>.</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0"/>
          <w:szCs w:val="20"/>
          <w:lang w:eastAsia="ru-RU"/>
        </w:rPr>
      </w:pPr>
      <w:r w:rsidRPr="00EC3563">
        <w:rPr>
          <w:rFonts w:ascii="Times New Roman" w:eastAsia="Times New Roman" w:hAnsi="Times New Roman" w:cs="Times New Roman"/>
          <w:sz w:val="26"/>
          <w:szCs w:val="26"/>
          <w:lang w:eastAsia="ru-RU"/>
        </w:rPr>
        <w:t>2.14.  Не принимаются к финансированию Акты выполненных работ по ремонту оборудования без отметки бухгалтера соответствующего отдела бухгалтерской службы МКУ «ОК УОиДО» о соответствии объекта основных средств его индивидуального инвентарного номера с данными бюджетного учета.</w:t>
      </w:r>
      <w:bookmarkStart w:id="1" w:name="_ref_321681"/>
      <w:r w:rsidRPr="00EC3563">
        <w:rPr>
          <w:rFonts w:ascii="Times New Roman" w:eastAsia="Times New Roman" w:hAnsi="Times New Roman" w:cs="Times New Roman"/>
          <w:sz w:val="20"/>
          <w:szCs w:val="20"/>
          <w:lang w:eastAsia="ru-RU"/>
        </w:rPr>
        <w:t xml:space="preserve"> </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2.15.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1"/>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bookmarkStart w:id="2" w:name="_ref_1827774"/>
      <w:r w:rsidRPr="00EC3563">
        <w:rPr>
          <w:rFonts w:ascii="Times New Roman" w:eastAsia="Times New Roman" w:hAnsi="Times New Roman" w:cs="Times New Roman"/>
          <w:sz w:val="26"/>
          <w:szCs w:val="26"/>
          <w:lang w:eastAsia="ru-RU"/>
        </w:rPr>
        <w:t xml:space="preserve">2.17.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w:t>
      </w:r>
    </w:p>
    <w:p w:rsidR="00EC3563" w:rsidRPr="00EC3563" w:rsidRDefault="00EC3563" w:rsidP="00EC3563">
      <w:pPr>
        <w:keepNext/>
        <w:keepLines/>
        <w:spacing w:after="0" w:line="240" w:lineRule="auto"/>
        <w:ind w:firstLine="709"/>
        <w:jc w:val="both"/>
        <w:outlineLvl w:val="0"/>
        <w:rPr>
          <w:rFonts w:ascii="Times New Roman" w:eastAsia="Times New Roman" w:hAnsi="Times New Roman" w:cs="Times New Roman"/>
          <w:bCs/>
          <w:sz w:val="26"/>
          <w:szCs w:val="26"/>
          <w:lang w:eastAsia="ru-RU"/>
        </w:rPr>
      </w:pPr>
      <w:r w:rsidRPr="00EC3563">
        <w:rPr>
          <w:rFonts w:ascii="Times New Roman" w:eastAsia="Times New Roman" w:hAnsi="Times New Roman" w:cs="Times New Roman"/>
          <w:bCs/>
          <w:sz w:val="26"/>
          <w:szCs w:val="26"/>
          <w:lang w:eastAsia="ru-RU"/>
        </w:rPr>
        <w:t>Отражение объектов основных средств на данном забалансовом счете осуществляется ежегодно на основании решения комиссии по поступлению и выбытию активов по итогам годовой инвентаризации. Восстановление с забалансового счета 02 «Материальные ценности на хранении» на баланс осуществляется на текущую дату. Информация о таких объектах основных средств подлежит раскрытию в бухгалтерской (финансовой) отчетности.</w:t>
      </w:r>
    </w:p>
    <w:p w:rsidR="00EC3563" w:rsidRPr="00EC3563" w:rsidRDefault="00EC3563" w:rsidP="00EC3563">
      <w:pPr>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keepNext/>
        <w:keepLines/>
        <w:spacing w:after="0" w:line="240" w:lineRule="auto"/>
        <w:jc w:val="both"/>
        <w:outlineLvl w:val="0"/>
        <w:rPr>
          <w:rFonts w:ascii="Times New Roman" w:eastAsia="Times New Roman" w:hAnsi="Times New Roman" w:cs="Times New Roman"/>
          <w:bCs/>
          <w:sz w:val="26"/>
          <w:szCs w:val="26"/>
          <w:lang w:eastAsia="ru-RU"/>
        </w:rPr>
      </w:pPr>
      <w:r w:rsidRPr="00EC3563">
        <w:rPr>
          <w:rFonts w:ascii="Times New Roman" w:eastAsia="Times New Roman" w:hAnsi="Times New Roman" w:cs="Times New Roman"/>
          <w:bCs/>
          <w:sz w:val="26"/>
          <w:szCs w:val="26"/>
          <w:lang w:eastAsia="ru-RU"/>
        </w:rPr>
        <w:t xml:space="preserve">       3. Непроизведенные активы</w:t>
      </w:r>
      <w:bookmarkEnd w:id="2"/>
    </w:p>
    <w:p w:rsidR="00EC3563" w:rsidRPr="00EC3563" w:rsidRDefault="00EC3563" w:rsidP="00EC3563">
      <w:pPr>
        <w:spacing w:after="0" w:line="240" w:lineRule="auto"/>
        <w:ind w:firstLine="482"/>
        <w:jc w:val="both"/>
        <w:outlineLvl w:val="1"/>
        <w:rPr>
          <w:rFonts w:ascii="Times New Roman" w:eastAsia="Times New Roman" w:hAnsi="Times New Roman" w:cs="Times New Roman"/>
          <w:bCs/>
          <w:sz w:val="26"/>
          <w:szCs w:val="26"/>
          <w:lang w:eastAsia="ru-RU"/>
        </w:rPr>
      </w:pPr>
      <w:bookmarkStart w:id="3" w:name="_ref_1836384"/>
      <w:r w:rsidRPr="00EC3563">
        <w:rPr>
          <w:rFonts w:ascii="Times New Roman" w:eastAsia="Times New Roman" w:hAnsi="Times New Roman" w:cs="Times New Roman"/>
          <w:bCs/>
          <w:sz w:val="26"/>
          <w:szCs w:val="26"/>
          <w:lang w:eastAsia="ru-RU"/>
        </w:rPr>
        <w:t>3.1.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bookmarkEnd w:id="3"/>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w:t>
      </w:r>
      <w:hyperlink r:id="rId17" w:history="1">
        <w:r w:rsidRPr="00EC3563">
          <w:rPr>
            <w:rFonts w:ascii="Times New Roman" w:eastAsia="Times New Roman" w:hAnsi="Times New Roman" w:cs="Times New Roman"/>
            <w:lang w:eastAsia="ru-RU"/>
          </w:rPr>
          <w:t>пункт 70</w:t>
        </w:r>
      </w:hyperlink>
      <w:r w:rsidRPr="00EC3563">
        <w:rPr>
          <w:rFonts w:ascii="Times New Roman" w:eastAsia="Times New Roman" w:hAnsi="Times New Roman" w:cs="Times New Roman"/>
          <w:lang w:eastAsia="ru-RU"/>
        </w:rPr>
        <w:t xml:space="preserve"> Инструкции № 157н</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lastRenderedPageBreak/>
        <w:t>3.2.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bookmarkStart w:id="4" w:name="_ref_1879851"/>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0"/>
          <w:lang w:eastAsia="ru-RU"/>
        </w:rPr>
        <w:t>3.3.</w:t>
      </w:r>
      <w:r w:rsidRPr="00EC3563">
        <w:rPr>
          <w:rFonts w:ascii="Times New Roman" w:eastAsia="Times New Roman" w:hAnsi="Times New Roman" w:cs="Times New Roman"/>
          <w:sz w:val="26"/>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4"/>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w:t>
      </w:r>
      <w:hyperlink r:id="rId18" w:history="1">
        <w:r w:rsidRPr="00EC3563">
          <w:rPr>
            <w:rFonts w:ascii="Times New Roman" w:eastAsia="Times New Roman" w:hAnsi="Times New Roman" w:cs="Times New Roman"/>
            <w:lang w:eastAsia="ru-RU"/>
          </w:rPr>
          <w:t>пункт 71</w:t>
        </w:r>
      </w:hyperlink>
      <w:r w:rsidRPr="00EC3563">
        <w:rPr>
          <w:rFonts w:ascii="Times New Roman" w:eastAsia="Times New Roman" w:hAnsi="Times New Roman" w:cs="Times New Roman"/>
          <w:lang w:eastAsia="ru-RU"/>
        </w:rPr>
        <w:t xml:space="preserve"> Инструкции № 157н</w:t>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 Материальные запасы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4.1. Управление учитывает в составе материальных запасов материальные объекты, указанные в пунктах 98-99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sz w:val="26"/>
          <w:szCs w:val="26"/>
          <w:lang w:eastAsia="ru-RU"/>
        </w:rPr>
        <w:t>4.2. Списание материальных запасов производится по средней фактической стоимости.</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108 Инструкции к Единому плану счетов № 157н.</w:t>
      </w:r>
    </w:p>
    <w:p w:rsidR="00EC3563" w:rsidRPr="00EC3563" w:rsidRDefault="00EC3563" w:rsidP="00EC3563">
      <w:pPr>
        <w:tabs>
          <w:tab w:val="left" w:pos="0"/>
        </w:tabs>
        <w:spacing w:after="0" w:line="240" w:lineRule="auto"/>
        <w:ind w:firstLine="709"/>
        <w:jc w:val="both"/>
        <w:rPr>
          <w:rFonts w:ascii="Times New Roman" w:eastAsia="Times New Roman" w:hAnsi="Times New Roman" w:cs="Times New Roman"/>
          <w:sz w:val="26"/>
          <w:szCs w:val="26"/>
          <w:highlight w:val="yellow"/>
          <w:lang w:eastAsia="ru-RU"/>
        </w:rPr>
      </w:pPr>
      <w:r w:rsidRPr="00EC3563">
        <w:rPr>
          <w:rFonts w:ascii="Times New Roman" w:eastAsia="Times New Roman" w:hAnsi="Times New Roman" w:cs="Times New Roman"/>
          <w:sz w:val="26"/>
          <w:szCs w:val="26"/>
          <w:lang w:eastAsia="ru-RU"/>
        </w:rPr>
        <w:t>4.3. Списание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Ведомость является основанием для списания материальных запасов.</w:t>
      </w:r>
      <w:r w:rsidRPr="00EC3563">
        <w:rPr>
          <w:rFonts w:ascii="Times New Roman" w:eastAsia="Times New Roman" w:hAnsi="Times New Roman" w:cs="Times New Roman"/>
          <w:sz w:val="26"/>
          <w:szCs w:val="26"/>
          <w:highlight w:val="yellow"/>
          <w:lang w:eastAsia="ru-RU"/>
        </w:rPr>
        <w:t xml:space="preserve"> </w:t>
      </w:r>
    </w:p>
    <w:p w:rsidR="00EC3563" w:rsidRPr="00EC3563" w:rsidRDefault="00EC3563" w:rsidP="00EC3563">
      <w:pPr>
        <w:tabs>
          <w:tab w:val="left"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4.4. Аналитический учет материальных запасов, кроме посуды, ведется на Карточках количественно-суммового учета материальных ценностей в электронном виде. Учет разбитой посуды оформляется материально- ответственными лицами в Книге регистрации боя посуды.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4.5. Учет продуктов питания в Учреждении осуществляется на основании Порядка учета продуктов питания (приложении № 13 к Учетной политики).</w:t>
      </w:r>
    </w:p>
    <w:p w:rsidR="00EC3563" w:rsidRPr="00EC3563" w:rsidRDefault="00EC3563" w:rsidP="00EC3563">
      <w:pPr>
        <w:tabs>
          <w:tab w:val="left" w:pos="-18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46. Учет услуги по организации питания работников учреждения осуществляется на основании «Порядка учета операций по расчетам и установление цены по услуги организации питания работников муниципальных бюджетных дошкольных учреждений», согласно приложению № 14 к данному Учетной политики.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4.7. Перемещение материальных запасов между учреждением и Управлением оформляются накладной на отпуск материалов (материальных ценностей) на сторону.</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4.8. Перемещение материальных запасов между бюджетными и автономными учреждениями оформляются требованием-накладной.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 Стоимость безвозмездно полученных нефинансовых активов</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5.1. Для определения справедливой стоимости безвозмездно полученных нефинансовых активов используются документально подтвержденные данные о рыночных ценах, которые могут быть получены Учреждением как от независимых экспертов (оценщиков), так и сформированы им самостоятельно путем изучения комиссией по поступлению и выбытию активов рыночных цен в открытом доступе.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 Расчеты с подотчетными лицами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6.1. Расчеты с подотчетными лицами включают расчеты с подотчетными лицами – штатными работникам Учреждения по суммам денежных средств и (или) </w:t>
      </w:r>
      <w:r w:rsidRPr="00EC3563">
        <w:rPr>
          <w:rFonts w:ascii="Times New Roman" w:eastAsia="Times New Roman" w:hAnsi="Times New Roman" w:cs="Times New Roman"/>
          <w:sz w:val="26"/>
          <w:szCs w:val="26"/>
          <w:lang w:eastAsia="ru-RU"/>
        </w:rPr>
        <w:lastRenderedPageBreak/>
        <w:t>денежных документов, выдаваемым под отчет, а также по предоставленным работниками Учреждения авансовым отчетам о документально произведенных расходах.</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6.2.Должностные лица Учреждения, которым разрешается выдача наличных денежных средств на хозяйственные и другие цели: руководитель Учреждения, заместитель руководителя Учреждения, заведующий хозяйством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6.3. Выдача денег лицам, чьи должности не перечислены в п. 6.2 настоящей Учетной политики, определяется приказом заведующего Учреждения, в его отсутствие приказом лица исполняющего обязанности заведующего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6.4. Денежные средства выдаются под отчет на основании сметы расходов и Заявления работника Учреждения, согласованного с заведующим Учреждения или лица исполняющего его обязанности. Выдача денежных средств под отчет производится путем перечисления на зарплатную карту материального ответственного лица или через кассу МКУ «ОК УОиДО».</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6.5. Денежные средства на хозяйственные нужды выдаются под отчет на срок не более 10 дней, за исключением исполнения обязательств по приобретению товаров (услуг) за наличный расчет в пределах лимита расчетов наличными средствами между юридическими лицами. Подотчетные суммы используются строго по целевому назначению.</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6.6. Выдача денежных средств производится подотчетным лицам, не имеющим задолженности по ранее выданным суммам.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6.7 Денежные средства на хозяйственные нужды и возврат неиспользованного остатка средств производится в течении 3х рабочих дней после совершения факта хозяйственной жизни.</w:t>
      </w:r>
    </w:p>
    <w:p w:rsidR="00EC3563" w:rsidRPr="00EC3563" w:rsidRDefault="00EC3563" w:rsidP="00EC3563">
      <w:pPr>
        <w:spacing w:after="0" w:line="240" w:lineRule="auto"/>
        <w:ind w:firstLine="709"/>
        <w:jc w:val="both"/>
        <w:outlineLvl w:val="1"/>
        <w:rPr>
          <w:rFonts w:ascii="Times New Roman" w:eastAsia="Times New Roman" w:hAnsi="Times New Roman" w:cs="Times New Roman"/>
          <w:bCs/>
          <w:sz w:val="26"/>
          <w:szCs w:val="26"/>
          <w:lang w:eastAsia="ru-RU"/>
        </w:rPr>
      </w:pPr>
      <w:r w:rsidRPr="00EC3563">
        <w:rPr>
          <w:rFonts w:ascii="Times New Roman" w:eastAsia="Times New Roman" w:hAnsi="Times New Roman" w:cs="Times New Roman"/>
          <w:bCs/>
          <w:sz w:val="26"/>
          <w:szCs w:val="26"/>
          <w:lang w:eastAsia="ru-RU"/>
        </w:rPr>
        <w:t>6.8 Выдача денежных средств в под отчет лицам по служебным командировкам и оплате проезда и провоза багажа к месту использования отпуска и обратно производится в соответствии с порядком, приведенным в приложении № 10 к Учетной политике.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6.9. Авансовые отчеты нумеруются независимо от видов финансового обеспечения в единой книге учета авансовых отчетов в электронном виде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6.10. Движение подотчетных сумм отражается в одном журнале операций № 3 «Расчеты с подотчетными лицами» независимо от видов финансового обеспечения.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7. Расчеты с дебиторами. Расчеты по обязательствам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7.1. 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7.2.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 Бухгалтерской справкой (ф. 0504833).</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7.3. Возврат излишне полученных денежных средств текущего года производится на основании Акта сверки с дебитором.</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lastRenderedPageBreak/>
        <w:t>7.4. Сверка расчетов с поставщиками, подрядчиками оформляется Актом сверки. В случае расхождения в Акте сверке данных сторон, на сумму расхождения дается разъяснение. При отказе поставщика, подрядчика от проведения сверки расчетов, акт составляется в одностороннем порядке.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7.5. Начисление заработной платы работникам Учреждения производится на основании данных первичных учетных документов по учету фактически отработанного времени. Таким документов является Табель учета использования рабочего времени (приложение № 4 к настоящей Учетной политики).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Табель учета использования рабочего времени заполняется два раза в месяц, только на основании документов по учету личного состава: распоряжений о приеме на работу, переводе, увольнении, отпусках, командировках, листов временной нетрудоспособности. При нахождении работника на листке нетрудоспособности (до момента его фактической выдачи на бумажном носителе или получения номера в форме электронного документооборота) в табеле учета использования рабочего времени проставляется обозначение Б – больничный.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В день выдачи заработной платы за вторую половину месяца работникам Учреждения выдаются расчетные листки (приложение № 5 Учетной политики) в которых отражаются все начисления и удержания за текущий период.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Расчетный листок выдается работнику Учреждению на бумаге. Работники Учреждения, при получении расчетного листка, расписываются в Ведомости выдачи расчетных листков.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7.6.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8. Дебиторская и кредиторская задолженность</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sz w:val="26"/>
          <w:szCs w:val="26"/>
          <w:lang w:eastAsia="ru-RU"/>
        </w:rPr>
        <w:t>8.1. Дебиторская задолженность безнадежная к взысканию списывается с учета в соответствии с Положением о признании дебиторской задолженности безнадежной к взысканию, утвержденном Управлением общего и дошкольного образования Администрации города Норильска.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8.1.1.Сомнительная дебиторская задолженность списывается с учета после того, как комиссия по поступлению и выбытию активов признает ее сомнительной. Решение о списании принимается на основании данных проведенной инвентаризации и служебной записки заведующего Учреждения о выявлении сомнительной дебиторской задолженности,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Одновременно списанная с балансового учета дебиторская задолженность отражается на забалансовом счете 04 «Сомнительная задолженность».</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Списание задолженности с забалансового учета осуществляется по итогам инвентаризации задолженности на основании решения комиссия по поступлению и выбытию активов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истечении пяти лет отражения задолженности на забалансовом учете;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завершении срока возможного возобновления процедуры взыскания задолженности согласно действующему законодательству;</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при наличии документов, подтверждающих прекращение обязательства смертью (ликвидацией) контрагента.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Дебиторская задолженность списывается с баланса отдельно по каждому обязательству (дебитору).</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339 Инструкции к Единому плану счетов № 157н, пункт 11 СГС «Доходы».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lastRenderedPageBreak/>
        <w:t xml:space="preserve">8.2. Кредиторская задолженность, не востребованная кредитором, списывается на финансовый результат решением комиссии по поступлению и выбытию активов. Решение о списании принимается на основании данных проведенной инвентаризации и служебной записки заведующего Учреждения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истечении пяти лет отражения задолженности на забалансовом учете;</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завершении срока возможного возобновления процедуры взыскания задолженности согласно действующему законодательству;</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при наличии документов, подтверждающих прекращение обязательства смертью (ликвидацией) контрагента.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Кредиторская задолженность списывается с баланса отдельно по каждому обязательству (кредитору).</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339, 372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9. Средства временного распоряжения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9.1. К средствам во временном распоряжении, поступающим в Учреждение относятся платежи, перечисляемые (вносимые) участниками торгов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обеспечения заявок на участие в конкурсах, а также в целях обеспечения исполнения контрактов.</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 Финансовый результат</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10.1. Учреждение осуществляет все расходы в пределах установленных норм и в соответствии с планом финансово-хозяйственной деятельности на отчетный финансовый год.</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10.2. В составе расходов будущих периодов на счете КБК 1 401 50 000 «Расходы будущих периодов» отражаются расходы: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приобретению неисключительного права пользования нематериальными активами в течении нескольких отчетных периодов;</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приобретению периодических печатных изданий.</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 договорам неисключительного права пользования период, к которому относятся расходы, равен сроку действия договора.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lang w:eastAsia="ru-RU"/>
        </w:rPr>
        <w:t>Основание: пункты 302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10.3. В случае заключения лицензионного договора на право использования результата интеллектуальной деятельности или средства индивидуализации, сублицензионного договора единовременные платежи включаются в расходы </w:t>
      </w:r>
      <w:r w:rsidRPr="00EC3563">
        <w:rPr>
          <w:rFonts w:ascii="Times New Roman" w:eastAsia="Times New Roman" w:hAnsi="Times New Roman" w:cs="Times New Roman"/>
          <w:sz w:val="26"/>
          <w:szCs w:val="26"/>
          <w:lang w:eastAsia="ru-RU"/>
        </w:rPr>
        <w:lastRenderedPageBreak/>
        <w:t>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lang w:eastAsia="ru-RU"/>
        </w:rPr>
        <w:t>Основание: пункт 66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10.4. В случае заключения договора по приобретению периодических печатных изданий единовременные платежи включаются в расходы будущих периодов. Такие расходы списываются на финансовый результат текущего периода ежемесячно в день, когда поступают подтверждающие документы от поставщика.</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пункты 302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10.5. В Учреждении создаются:</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резерв на предстоящую оплату отпусков. Порядок расчета резерва приведен в приложении № 11 к Учетной политики;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резерв для фактически осуществленных расходов, по которым не поступили документы;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lang w:eastAsia="ru-RU"/>
        </w:rPr>
        <w:t>Основание: пункт 302.1 Инструкции к Единому плану счетов № 157н, пункт 11 СГС «Доходы».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11. События после отчетной даты</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11.1. Признание в учете и раскрытие в бюджетной отчетности событий после отчетной даты осуществляется в порядке, приведенном в приложении № 12 настоящей Учетной политики.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b/>
          <w:sz w:val="26"/>
          <w:szCs w:val="26"/>
          <w:lang w:eastAsia="x-none"/>
        </w:rPr>
      </w:pPr>
      <w:r w:rsidRPr="00EC3563">
        <w:rPr>
          <w:rFonts w:ascii="Times New Roman" w:eastAsia="Times New Roman" w:hAnsi="Times New Roman" w:cs="Times New Roman"/>
          <w:b/>
          <w:sz w:val="26"/>
          <w:szCs w:val="26"/>
          <w:lang w:eastAsia="x-none"/>
        </w:rPr>
        <w:t>7</w:t>
      </w:r>
      <w:r w:rsidRPr="00EC3563">
        <w:rPr>
          <w:rFonts w:ascii="Times New Roman" w:eastAsia="Times New Roman" w:hAnsi="Times New Roman" w:cs="Times New Roman"/>
          <w:b/>
          <w:sz w:val="26"/>
          <w:szCs w:val="26"/>
          <w:lang w:val="x-none" w:eastAsia="x-none"/>
        </w:rPr>
        <w:t xml:space="preserve">. </w:t>
      </w:r>
      <w:r w:rsidRPr="00EC3563">
        <w:rPr>
          <w:rFonts w:ascii="Times New Roman" w:eastAsia="Times New Roman" w:hAnsi="Times New Roman" w:cs="Times New Roman"/>
          <w:b/>
          <w:sz w:val="26"/>
          <w:szCs w:val="26"/>
          <w:lang w:eastAsia="x-none"/>
        </w:rPr>
        <w:t>Инвентаризация имущества и обязательств</w:t>
      </w: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b/>
          <w:sz w:val="26"/>
          <w:szCs w:val="26"/>
          <w:lang w:eastAsia="x-none"/>
        </w:rPr>
      </w:pPr>
      <w:r w:rsidRPr="00EC3563">
        <w:rPr>
          <w:rFonts w:ascii="Times New Roman" w:eastAsia="Times New Roman" w:hAnsi="Times New Roman" w:cs="Times New Roman"/>
          <w:b/>
          <w:sz w:val="26"/>
          <w:szCs w:val="26"/>
          <w:lang w:eastAsia="x-none"/>
        </w:rPr>
        <w:tab/>
      </w: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проведения инвентаризации приведен в приложении № 15 к настоящей Учетной политики.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highlight w:val="yellow"/>
          <w:lang w:eastAsia="ru-RU"/>
        </w:rPr>
      </w:pPr>
      <w:r w:rsidRPr="00EC3563">
        <w:rPr>
          <w:rFonts w:ascii="Times New Roman" w:eastAsia="Times New Roman" w:hAnsi="Times New Roman" w:cs="Times New Roman"/>
          <w:sz w:val="26"/>
          <w:szCs w:val="26"/>
          <w:lang w:eastAsia="ru-RU"/>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заведующего Учреждения.</w:t>
      </w:r>
      <w:r w:rsidRPr="00EC3563">
        <w:rPr>
          <w:rFonts w:ascii="Times New Roman" w:eastAsia="Times New Roman" w:hAnsi="Times New Roman" w:cs="Times New Roman"/>
          <w:sz w:val="26"/>
          <w:szCs w:val="26"/>
          <w:highlight w:val="yellow"/>
          <w:lang w:eastAsia="ru-RU"/>
        </w:rPr>
        <w:t xml:space="preserve"> </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 xml:space="preserve">Основание: статья 11 Закона от 06.12.2011 № 402-ФЗ, раздел </w:t>
      </w:r>
      <w:r w:rsidRPr="00EC3563">
        <w:rPr>
          <w:rFonts w:ascii="Times New Roman" w:eastAsia="Times New Roman" w:hAnsi="Times New Roman" w:cs="Times New Roman"/>
          <w:lang w:val="en-US" w:eastAsia="ru-RU"/>
        </w:rPr>
        <w:t>VIII</w:t>
      </w:r>
      <w:r w:rsidRPr="00EC3563">
        <w:rPr>
          <w:rFonts w:ascii="Times New Roman" w:eastAsia="Times New Roman" w:hAnsi="Times New Roman" w:cs="Times New Roman"/>
          <w:lang w:eastAsia="ru-RU"/>
        </w:rPr>
        <w:t xml:space="preserve"> СГС «Концептуальные основы бухучета и отчетности».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На период отпуска материально-ответственных лиц при передаче товаро-материальных ценностей использовать бланки инвентаризационной описи (сличительной ведомости) вместо акта приема–передачи.</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b/>
          <w:sz w:val="26"/>
          <w:szCs w:val="26"/>
          <w:lang w:eastAsia="x-none"/>
        </w:rPr>
      </w:pP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b/>
          <w:sz w:val="26"/>
          <w:szCs w:val="26"/>
          <w:lang w:eastAsia="x-none"/>
        </w:rPr>
      </w:pPr>
    </w:p>
    <w:p w:rsidR="00EC3563" w:rsidRPr="00EC3563" w:rsidRDefault="00EC3563" w:rsidP="00EC3563">
      <w:pPr>
        <w:tabs>
          <w:tab w:val="num" w:pos="0"/>
        </w:tabs>
        <w:spacing w:after="0" w:line="240" w:lineRule="auto"/>
        <w:ind w:firstLine="709"/>
        <w:jc w:val="both"/>
        <w:rPr>
          <w:rFonts w:ascii="Times New Roman" w:eastAsia="Times New Roman" w:hAnsi="Times New Roman" w:cs="Times New Roman"/>
          <w:b/>
          <w:sz w:val="26"/>
          <w:szCs w:val="26"/>
          <w:lang w:eastAsia="x-none"/>
        </w:rPr>
      </w:pPr>
      <w:r w:rsidRPr="00EC3563">
        <w:rPr>
          <w:rFonts w:ascii="Times New Roman" w:eastAsia="Times New Roman" w:hAnsi="Times New Roman" w:cs="Times New Roman"/>
          <w:b/>
          <w:sz w:val="26"/>
          <w:szCs w:val="26"/>
          <w:lang w:eastAsia="x-none"/>
        </w:rPr>
        <w:lastRenderedPageBreak/>
        <w:t>8. Организация и обеспечения внутреннего финансового контроля</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Учреждение осуществляет внутренний финансовый контроль направленный на:</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соблюдение действующего законодательства и положений учетной политики;</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полноты и правильность документального оформления фактов хозяйственной жизни;</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сохранности нефинансовых активов учреждения;</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Основными процедурами документального контроля являются:</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 согласование документов;</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утверждение документов;</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проверка исполнения документа.</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1.1. На стадии согласования проверяет и подтверждает достоверность, полноты и непротиворечивости информации, содержащейся в документе. В эту процедуру включают проверку правильности его оформления и соответствие нормативным документам, а также наличие необходимых приложений и сопроводительной документации.</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После согласования, производится утверждение документа и введение его в действие.</w:t>
      </w:r>
    </w:p>
    <w:p w:rsidR="00EC3563" w:rsidRPr="00EC3563" w:rsidRDefault="00EC3563" w:rsidP="00EC3563">
      <w:pPr>
        <w:spacing w:after="0" w:line="240" w:lineRule="auto"/>
        <w:ind w:firstLine="720"/>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1.2.Ответственность за систему внутреннего финансового контроля несет заведующий Учреждения.</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r w:rsidRPr="00EC3563">
        <w:rPr>
          <w:rFonts w:ascii="Times New Roman" w:eastAsia="Times New Roman" w:hAnsi="Times New Roman" w:cs="Times New Roman"/>
          <w:lang w:eastAsia="ru-RU"/>
        </w:rPr>
        <w:t>Основание: пункт 6 Инструкции к Единому плану счетов № 157н</w:t>
      </w:r>
    </w:p>
    <w:p w:rsidR="00EC3563" w:rsidRPr="00EC3563" w:rsidRDefault="00EC3563" w:rsidP="00EC3563">
      <w:pPr>
        <w:spacing w:after="0" w:line="240" w:lineRule="auto"/>
        <w:ind w:firstLine="709"/>
        <w:jc w:val="both"/>
        <w:rPr>
          <w:rFonts w:ascii="Times New Roman" w:eastAsia="Times New Roman" w:hAnsi="Times New Roman" w:cs="Times New Roman"/>
          <w:lang w:eastAsia="ru-RU"/>
        </w:rPr>
      </w:pPr>
    </w:p>
    <w:p w:rsidR="00EC3563" w:rsidRPr="00EC3563" w:rsidRDefault="00EC3563" w:rsidP="00EC3563">
      <w:pPr>
        <w:tabs>
          <w:tab w:val="num" w:pos="0"/>
        </w:tabs>
        <w:spacing w:after="0" w:line="240" w:lineRule="auto"/>
        <w:ind w:firstLine="709"/>
        <w:jc w:val="center"/>
        <w:rPr>
          <w:rFonts w:ascii="Times New Roman" w:eastAsia="Times New Roman" w:hAnsi="Times New Roman" w:cs="Times New Roman"/>
          <w:b/>
          <w:sz w:val="26"/>
          <w:szCs w:val="26"/>
          <w:lang w:eastAsia="x-none"/>
        </w:rPr>
      </w:pPr>
      <w:r w:rsidRPr="00EC3563">
        <w:rPr>
          <w:rFonts w:ascii="Times New Roman" w:eastAsia="Times New Roman" w:hAnsi="Times New Roman" w:cs="Times New Roman"/>
          <w:b/>
          <w:sz w:val="26"/>
          <w:szCs w:val="26"/>
          <w:lang w:eastAsia="x-none"/>
        </w:rPr>
        <w:t>9. Бюджетная отчетность</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Порядок и сроки сдачи бюджетной отчетности устанавливаются в соответствии с И</w:t>
      </w:r>
      <w:r w:rsidRPr="00EC3563">
        <w:rPr>
          <w:rFonts w:ascii="Times New Roman" w:eastAsia="Times New Roman" w:hAnsi="Times New Roman" w:cs="Times New Roman"/>
          <w:color w:val="000000"/>
          <w:sz w:val="26"/>
          <w:szCs w:val="26"/>
          <w:lang w:eastAsia="ru-RU"/>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25.03.2011 № 33н</w:t>
      </w:r>
      <w:r w:rsidRPr="00EC3563">
        <w:rPr>
          <w:rFonts w:ascii="Times New Roman" w:eastAsia="Times New Roman" w:hAnsi="Times New Roman" w:cs="Times New Roman"/>
          <w:sz w:val="26"/>
          <w:szCs w:val="26"/>
          <w:lang w:eastAsia="ru-RU"/>
        </w:rPr>
        <w:t>. Порядок и сроки сдачи отчетности исполнения плана финансово-хозяйственной деятельности устанавливается в соответствии с Письмами и Приказами Финансового управления Администрации города Норильска.</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 Бюджетная отчетность формируется и хранится в виде электронного документа в программном комплексе «ПАРУС-Сведение отчетности». Бумажная копия комплекта отчетности хранится в МКУ «ОК УОиДО».</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0"/>
          <w:szCs w:val="20"/>
          <w:lang w:eastAsia="ru-RU"/>
        </w:rPr>
        <w:t>Основание: часть 7.1 статьи 13 Закона от 06.12.2011 № 402-ФЗ.</w:t>
      </w:r>
      <w:r w:rsidRPr="00EC3563">
        <w:rPr>
          <w:rFonts w:ascii="Times New Roman" w:eastAsia="Times New Roman" w:hAnsi="Times New Roman" w:cs="Times New Roman"/>
          <w:sz w:val="26"/>
          <w:szCs w:val="26"/>
          <w:lang w:eastAsia="ru-RU"/>
        </w:rPr>
        <w:t xml:space="preserve">  </w:t>
      </w: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autoSpaceDE w:val="0"/>
        <w:autoSpaceDN w:val="0"/>
        <w:spacing w:after="0" w:line="240" w:lineRule="auto"/>
        <w:ind w:left="5954" w:firstLine="709"/>
        <w:jc w:val="both"/>
        <w:rPr>
          <w:rFonts w:ascii="Times New Roman" w:eastAsia="Times New Roman" w:hAnsi="Times New Roman" w:cs="Times New Roman"/>
          <w:sz w:val="24"/>
          <w:szCs w:val="24"/>
          <w:lang w:eastAsia="ru-RU"/>
        </w:rPr>
      </w:pPr>
    </w:p>
    <w:p w:rsidR="00EC3563" w:rsidRPr="00EC3563" w:rsidRDefault="00EC3563" w:rsidP="00EC3563">
      <w:pPr>
        <w:autoSpaceDE w:val="0"/>
        <w:autoSpaceDN w:val="0"/>
        <w:spacing w:after="0" w:line="240" w:lineRule="auto"/>
        <w:ind w:left="5954"/>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lastRenderedPageBreak/>
        <w:t>Приложение № 2 к приказу</w:t>
      </w: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t xml:space="preserve">                                                                                        МБДОУ «ДС № 3 «Солнышко»</w:t>
      </w: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3563">
        <w:rPr>
          <w:rFonts w:ascii="Times New Roman" w:eastAsia="Times New Roman" w:hAnsi="Times New Roman" w:cs="Times New Roman"/>
          <w:sz w:val="24"/>
          <w:szCs w:val="24"/>
          <w:lang w:eastAsia="ru-RU"/>
        </w:rPr>
        <w:t xml:space="preserve">                                                                                        от 09.01.2019 № 13/1</w:t>
      </w: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C3563" w:rsidRPr="00EC3563" w:rsidRDefault="00EC3563" w:rsidP="00EC3563">
      <w:pPr>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ru-RU"/>
        </w:rPr>
      </w:pPr>
      <w:r w:rsidRPr="00EC3563">
        <w:rPr>
          <w:rFonts w:ascii="Times New Roman" w:eastAsia="Times New Roman" w:hAnsi="Times New Roman" w:cs="Times New Roman"/>
          <w:b/>
          <w:sz w:val="26"/>
          <w:szCs w:val="26"/>
          <w:lang w:eastAsia="ru-RU"/>
        </w:rPr>
        <w:t xml:space="preserve">Учетная политика для целей налогового учета </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ru-RU"/>
        </w:rPr>
      </w:pP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1. Налоговый учет муниципального бюджетного дошкольного образовательного учреждения «Детский сад №3 «Солнышко»  (далее по тексту –Учреждение) на основании договора поручения ведения бухгалтерского и налогового учета</w:t>
      </w:r>
      <w:r w:rsidRPr="00EC3563">
        <w:rPr>
          <w:rFonts w:ascii="Times New Roman" w:eastAsia="Times New Roman" w:hAnsi="Times New Roman" w:cs="Times New Roman"/>
          <w:sz w:val="26"/>
          <w:szCs w:val="26"/>
          <w:lang w:val="cs-CZ" w:eastAsia="ru-RU"/>
        </w:rPr>
        <w:t xml:space="preserve"> </w:t>
      </w:r>
      <w:r w:rsidRPr="00EC3563">
        <w:rPr>
          <w:rFonts w:ascii="Times New Roman" w:eastAsia="Times New Roman" w:hAnsi="Times New Roman" w:cs="Times New Roman"/>
          <w:sz w:val="26"/>
          <w:szCs w:val="26"/>
          <w:lang w:eastAsia="ru-RU"/>
        </w:rPr>
        <w:t>осуществляет отдел налогового учета и отчетности</w:t>
      </w:r>
      <w:r w:rsidRPr="00EC3563">
        <w:rPr>
          <w:rFonts w:ascii="Times New Roman" w:eastAsia="Times New Roman" w:hAnsi="Times New Roman" w:cs="Times New Roman"/>
          <w:sz w:val="26"/>
          <w:szCs w:val="26"/>
          <w:lang w:val="cs-CZ" w:eastAsia="ru-RU"/>
        </w:rPr>
        <w:t xml:space="preserve"> муниципального казенного учреждения «</w:t>
      </w:r>
      <w:r w:rsidRPr="00EC3563">
        <w:rPr>
          <w:rFonts w:ascii="Times New Roman" w:eastAsia="Times New Roman" w:hAnsi="Times New Roman" w:cs="Times New Roman"/>
          <w:sz w:val="26"/>
          <w:szCs w:val="26"/>
          <w:lang w:eastAsia="ru-RU"/>
        </w:rPr>
        <w:t>Обеспечивающий комплекс</w:t>
      </w:r>
      <w:r w:rsidRPr="00EC3563">
        <w:rPr>
          <w:rFonts w:ascii="Times New Roman" w:eastAsia="Times New Roman" w:hAnsi="Times New Roman" w:cs="Times New Roman"/>
          <w:sz w:val="26"/>
          <w:szCs w:val="26"/>
          <w:lang w:val="cs-CZ" w:eastAsia="ru-RU"/>
        </w:rPr>
        <w:t xml:space="preserve"> учреждений общего и дошкольного образования»</w:t>
      </w:r>
      <w:r w:rsidRPr="00EC3563">
        <w:rPr>
          <w:rFonts w:ascii="Times New Roman" w:eastAsia="Times New Roman" w:hAnsi="Times New Roman" w:cs="Times New Roman"/>
          <w:sz w:val="26"/>
          <w:szCs w:val="26"/>
          <w:lang w:eastAsia="ru-RU"/>
        </w:rPr>
        <w:t>.</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2. Начисление и перечисление налогов, составление налоговой декларации осуществляется в соответствии с требованиями Налогового Кодекса Российской Федерации.</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3. Налоговые вычеты и льготы предоставляются в соответствии с действующим законодательством.</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4. Стандартные налоговые вычеты по НДФЛ предоставляются по заявлению работника (приложение № 1 к настоящей Учетной политики), с приложением копии документов – оснований для предоставления вычетов.</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val="cs-CZ" w:eastAsia="ru-RU"/>
        </w:rPr>
        <w:t>5.</w:t>
      </w:r>
      <w:r w:rsidRPr="00EC3563">
        <w:rPr>
          <w:rFonts w:ascii="Times New Roman" w:eastAsia="Times New Roman" w:hAnsi="Times New Roman" w:cs="Times New Roman"/>
          <w:sz w:val="26"/>
          <w:szCs w:val="26"/>
          <w:lang w:eastAsia="ru-RU"/>
        </w:rPr>
        <w:t xml:space="preserve"> К предпринимательской деятельности относить:</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 оказание платных дополнительных образовательных услуг сторонним организациям и населению.</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5.1. Методом признания доходов и расходов для целей налогообложения считать метод начисления в соответствии со ст.271, 272. Дату получения дохода определить в том отчетном (налоговом) периоде, в котором они имели место, независимо от фактической оплаты.</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5.2. 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w:t>
      </w:r>
    </w:p>
    <w:p w:rsidR="00EC3563" w:rsidRPr="00EC3563" w:rsidRDefault="00EC3563" w:rsidP="00EC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5. Налоговая отчетность предоставляется в налоговые органы и государственные внебюджетные фонды по электронно-телекоммуникационным каналам связи с использованием квалифицированной электронно-цифровой подписи.</w:t>
      </w:r>
    </w:p>
    <w:p w:rsidR="00EC3563" w:rsidRPr="00EC3563" w:rsidRDefault="00EC3563" w:rsidP="00EC3563">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6"/>
          <w:szCs w:val="26"/>
          <w:lang w:eastAsia="ru-RU"/>
        </w:rPr>
      </w:pPr>
    </w:p>
    <w:p w:rsidR="00EC3563" w:rsidRPr="00EC3563" w:rsidRDefault="00EC3563" w:rsidP="00EC3563">
      <w:pPr>
        <w:tabs>
          <w:tab w:val="left" w:pos="0"/>
          <w:tab w:val="left" w:pos="5535"/>
        </w:tabs>
        <w:spacing w:after="0" w:line="240" w:lineRule="auto"/>
        <w:ind w:firstLine="709"/>
        <w:jc w:val="both"/>
        <w:rPr>
          <w:rFonts w:ascii="Times New Roman" w:eastAsia="Times New Roman" w:hAnsi="Times New Roman" w:cs="Times New Roman"/>
          <w:sz w:val="26"/>
          <w:szCs w:val="26"/>
          <w:lang w:eastAsia="ru-RU"/>
        </w:rPr>
      </w:pPr>
      <w:r w:rsidRPr="00EC3563">
        <w:rPr>
          <w:rFonts w:ascii="Times New Roman" w:eastAsia="Times New Roman" w:hAnsi="Times New Roman" w:cs="Times New Roman"/>
          <w:sz w:val="26"/>
          <w:szCs w:val="26"/>
          <w:lang w:eastAsia="ru-RU"/>
        </w:rPr>
        <w:t xml:space="preserve">          </w:t>
      </w:r>
      <w:r w:rsidRPr="00EC3563">
        <w:rPr>
          <w:rFonts w:ascii="Times New Roman" w:eastAsia="Times New Roman" w:hAnsi="Times New Roman" w:cs="Times New Roman"/>
          <w:sz w:val="26"/>
          <w:szCs w:val="26"/>
          <w:lang w:eastAsia="ru-RU"/>
        </w:rPr>
        <w:tab/>
      </w:r>
    </w:p>
    <w:p w:rsidR="00EC3563" w:rsidRPr="00EC3563" w:rsidRDefault="00EC3563" w:rsidP="00EC3563">
      <w:pPr>
        <w:tabs>
          <w:tab w:val="left" w:pos="6615"/>
        </w:tabs>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tabs>
          <w:tab w:val="left" w:pos="6615"/>
        </w:tabs>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tabs>
          <w:tab w:val="left" w:pos="6615"/>
        </w:tabs>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tabs>
          <w:tab w:val="left" w:pos="6615"/>
        </w:tabs>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0"/>
          <w:szCs w:val="20"/>
          <w:lang w:eastAsia="ru-RU"/>
        </w:rPr>
      </w:pPr>
    </w:p>
    <w:p w:rsidR="00EC3563" w:rsidRPr="00EC3563" w:rsidRDefault="00EC3563" w:rsidP="00EC3563">
      <w:pPr>
        <w:spacing w:after="0" w:line="240" w:lineRule="auto"/>
        <w:ind w:firstLine="709"/>
        <w:jc w:val="both"/>
        <w:rPr>
          <w:rFonts w:ascii="Times New Roman" w:eastAsia="Times New Roman" w:hAnsi="Times New Roman" w:cs="Times New Roman"/>
          <w:sz w:val="20"/>
          <w:szCs w:val="20"/>
          <w:lang w:eastAsia="ru-RU"/>
        </w:rPr>
      </w:pPr>
    </w:p>
    <w:p w:rsidR="00FD06ED" w:rsidRDefault="00FD06ED">
      <w:bookmarkStart w:id="5" w:name="_GoBack"/>
      <w:bookmarkEnd w:id="5"/>
    </w:p>
    <w:sectPr w:rsidR="00FD0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C5C2A"/>
    <w:multiLevelType w:val="hybridMultilevel"/>
    <w:tmpl w:val="E6F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579E7F90"/>
    <w:multiLevelType w:val="hybridMultilevel"/>
    <w:tmpl w:val="1EB21E34"/>
    <w:lvl w:ilvl="0" w:tplc="B2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1C6F70"/>
    <w:multiLevelType w:val="hybridMultilevel"/>
    <w:tmpl w:val="EDE4E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5212DF"/>
    <w:multiLevelType w:val="hybridMultilevel"/>
    <w:tmpl w:val="CAF468FE"/>
    <w:lvl w:ilvl="0" w:tplc="F5B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6310D5"/>
    <w:multiLevelType w:val="singleLevel"/>
    <w:tmpl w:val="E6641B48"/>
    <w:lvl w:ilvl="0">
      <w:start w:val="2"/>
      <w:numFmt w:val="bullet"/>
      <w:lvlText w:val="-"/>
      <w:lvlJc w:val="left"/>
      <w:pPr>
        <w:tabs>
          <w:tab w:val="num" w:pos="1332"/>
        </w:tabs>
        <w:ind w:left="1332" w:hanging="36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49"/>
    <w:rsid w:val="000A6A49"/>
    <w:rsid w:val="00EC3563"/>
    <w:rsid w:val="00FD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9DC884-5720-444E-9D34-32028204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3563"/>
    <w:pPr>
      <w:keepNext/>
      <w:keepLines/>
      <w:numPr>
        <w:numId w:val="1"/>
      </w:numPr>
      <w:spacing w:before="240" w:after="120" w:line="276" w:lineRule="auto"/>
      <w:ind w:firstLine="709"/>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EC3563"/>
    <w:pPr>
      <w:numPr>
        <w:ilvl w:val="1"/>
        <w:numId w:val="1"/>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EC3563"/>
    <w:pPr>
      <w:numPr>
        <w:ilvl w:val="2"/>
        <w:numId w:val="1"/>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EC3563"/>
    <w:pPr>
      <w:numPr>
        <w:ilvl w:val="3"/>
        <w:numId w:val="1"/>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EC3563"/>
    <w:pPr>
      <w:keepNext/>
      <w:keepLines/>
      <w:numPr>
        <w:ilvl w:val="4"/>
        <w:numId w:val="1"/>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EC3563"/>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EC3563"/>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EC3563"/>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EC3563"/>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56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C356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C3563"/>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EC3563"/>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EC3563"/>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C356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C356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C356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C3563"/>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EC3563"/>
  </w:style>
  <w:style w:type="paragraph" w:styleId="a3">
    <w:name w:val="header"/>
    <w:basedOn w:val="a"/>
    <w:link w:val="a4"/>
    <w:rsid w:val="00EC3563"/>
    <w:pPr>
      <w:tabs>
        <w:tab w:val="center" w:pos="4153"/>
        <w:tab w:val="right" w:pos="8306"/>
      </w:tabs>
      <w:spacing w:after="0" w:line="240" w:lineRule="auto"/>
      <w:ind w:firstLine="709"/>
      <w:jc w:val="both"/>
    </w:pPr>
    <w:rPr>
      <w:rFonts w:ascii="Times New Roman" w:eastAsia="Times New Roman" w:hAnsi="Times New Roman" w:cs="Times New Roman"/>
      <w:sz w:val="24"/>
      <w:szCs w:val="20"/>
      <w:lang w:val="cs-CZ" w:eastAsia="ru-RU"/>
    </w:rPr>
  </w:style>
  <w:style w:type="character" w:customStyle="1" w:styleId="a4">
    <w:name w:val="Верхний колонтитул Знак"/>
    <w:basedOn w:val="a0"/>
    <w:link w:val="a3"/>
    <w:rsid w:val="00EC3563"/>
    <w:rPr>
      <w:rFonts w:ascii="Times New Roman" w:eastAsia="Times New Roman" w:hAnsi="Times New Roman" w:cs="Times New Roman"/>
      <w:sz w:val="24"/>
      <w:szCs w:val="20"/>
      <w:lang w:val="cs-CZ" w:eastAsia="ru-RU"/>
    </w:rPr>
  </w:style>
  <w:style w:type="paragraph" w:customStyle="1" w:styleId="ConsNormal">
    <w:name w:val="ConsNormal"/>
    <w:rsid w:val="00EC356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Normal (Web)"/>
    <w:basedOn w:val="a"/>
    <w:uiPriority w:val="99"/>
    <w:unhideWhenUsed/>
    <w:rsid w:val="00EC3563"/>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6">
    <w:name w:val="No Spacing"/>
    <w:uiPriority w:val="1"/>
    <w:qFormat/>
    <w:rsid w:val="00EC3563"/>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styleId="a7">
    <w:name w:val="Hyperlink"/>
    <w:rsid w:val="00EC3563"/>
    <w:rPr>
      <w:color w:val="0000FF"/>
      <w:u w:val="single"/>
    </w:rPr>
  </w:style>
  <w:style w:type="paragraph" w:styleId="a8">
    <w:name w:val="Title"/>
    <w:aliases w:val="Текст сноски Знак"/>
    <w:basedOn w:val="a"/>
    <w:link w:val="a9"/>
    <w:qFormat/>
    <w:rsid w:val="00EC3563"/>
    <w:pPr>
      <w:spacing w:after="0" w:line="240" w:lineRule="auto"/>
      <w:ind w:firstLine="709"/>
      <w:jc w:val="center"/>
    </w:pPr>
    <w:rPr>
      <w:rFonts w:ascii="Times New Roman" w:eastAsia="Times New Roman" w:hAnsi="Times New Roman" w:cs="Times New Roman"/>
      <w:caps/>
      <w:sz w:val="28"/>
      <w:szCs w:val="20"/>
      <w:lang w:val="x-none" w:eastAsia="x-none"/>
    </w:rPr>
  </w:style>
  <w:style w:type="character" w:customStyle="1" w:styleId="a9">
    <w:name w:val="Название Знак"/>
    <w:aliases w:val="Текст сноски Знак Знак"/>
    <w:basedOn w:val="a0"/>
    <w:link w:val="a8"/>
    <w:rsid w:val="00EC3563"/>
    <w:rPr>
      <w:rFonts w:ascii="Times New Roman" w:eastAsia="Times New Roman" w:hAnsi="Times New Roman" w:cs="Times New Roman"/>
      <w:caps/>
      <w:sz w:val="28"/>
      <w:szCs w:val="20"/>
      <w:lang w:val="x-none" w:eastAsia="x-none"/>
    </w:rPr>
  </w:style>
  <w:style w:type="paragraph" w:customStyle="1" w:styleId="ConsPlusNormal">
    <w:name w:val="ConsPlusNormal"/>
    <w:rsid w:val="00EC356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matches">
    <w:name w:val="matches"/>
    <w:rsid w:val="00EC3563"/>
  </w:style>
  <w:style w:type="character" w:customStyle="1" w:styleId="792">
    <w:name w:val="Основной текст (7) + 92"/>
    <w:aliases w:val="5 pt8,Полужирный6,Интервал 0 pt5"/>
    <w:rsid w:val="00EC3563"/>
    <w:rPr>
      <w:rFonts w:ascii="Bookman Old Style" w:eastAsia="Arial Unicode MS" w:hAnsi="Bookman Old Style" w:cs="Bookman Old Style"/>
      <w:b/>
      <w:bCs/>
      <w:i/>
      <w:iCs/>
      <w:spacing w:val="-10"/>
      <w:sz w:val="19"/>
      <w:szCs w:val="19"/>
      <w:lang w:val="ru-RU" w:eastAsia="ru-RU" w:bidi="ar-SA"/>
    </w:rPr>
  </w:style>
  <w:style w:type="paragraph" w:styleId="31">
    <w:name w:val="Body Text 3"/>
    <w:basedOn w:val="a"/>
    <w:link w:val="32"/>
    <w:rsid w:val="00EC3563"/>
    <w:pPr>
      <w:spacing w:after="0" w:line="240" w:lineRule="auto"/>
      <w:ind w:firstLine="709"/>
      <w:jc w:val="both"/>
    </w:pPr>
    <w:rPr>
      <w:rFonts w:ascii="Times New Roman" w:eastAsia="Times New Roman" w:hAnsi="Times New Roman" w:cs="Times New Roman"/>
      <w:szCs w:val="24"/>
      <w:lang w:eastAsia="ru-RU"/>
    </w:rPr>
  </w:style>
  <w:style w:type="character" w:customStyle="1" w:styleId="32">
    <w:name w:val="Основной текст 3 Знак"/>
    <w:basedOn w:val="a0"/>
    <w:link w:val="31"/>
    <w:rsid w:val="00EC3563"/>
    <w:rPr>
      <w:rFonts w:ascii="Times New Roman" w:eastAsia="Times New Roman" w:hAnsi="Times New Roman" w:cs="Times New Roman"/>
      <w:szCs w:val="24"/>
      <w:lang w:eastAsia="ru-RU"/>
    </w:rPr>
  </w:style>
  <w:style w:type="paragraph" w:styleId="aa">
    <w:name w:val="Balloon Text"/>
    <w:basedOn w:val="a"/>
    <w:link w:val="ab"/>
    <w:uiPriority w:val="99"/>
    <w:semiHidden/>
    <w:unhideWhenUsed/>
    <w:rsid w:val="00EC3563"/>
    <w:pPr>
      <w:spacing w:after="0" w:line="240" w:lineRule="auto"/>
      <w:ind w:firstLine="709"/>
      <w:jc w:val="both"/>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EC3563"/>
    <w:rPr>
      <w:rFonts w:ascii="Segoe UI" w:eastAsia="Times New Roman" w:hAnsi="Segoe UI" w:cs="Segoe UI"/>
      <w:sz w:val="18"/>
      <w:szCs w:val="18"/>
      <w:lang w:eastAsia="ru-RU"/>
    </w:rPr>
  </w:style>
  <w:style w:type="paragraph" w:customStyle="1" w:styleId="Normalunindented">
    <w:name w:val="Normal unindented"/>
    <w:aliases w:val="Обычный Без отступа"/>
    <w:qFormat/>
    <w:rsid w:val="00EC3563"/>
    <w:pPr>
      <w:spacing w:before="120" w:after="120" w:line="276" w:lineRule="auto"/>
      <w:ind w:firstLine="709"/>
      <w:jc w:val="both"/>
    </w:pPr>
    <w:rPr>
      <w:rFonts w:ascii="Times New Roman" w:eastAsia="Times New Roman" w:hAnsi="Times New Roman" w:cs="Times New Roman"/>
      <w:lang w:eastAsia="ru-RU"/>
    </w:rPr>
  </w:style>
  <w:style w:type="paragraph" w:styleId="ac">
    <w:name w:val="List Paragraph"/>
    <w:basedOn w:val="a"/>
    <w:uiPriority w:val="34"/>
    <w:qFormat/>
    <w:rsid w:val="00EC3563"/>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3563"/>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C35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3" Type="http://schemas.openxmlformats.org/officeDocument/2006/relationships/hyperlink" Target="consultantplus://offline/main?base=LAW;n=41013;fld=134;dst=100115" TargetMode="External"/><Relationship Id="rId1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2" Type="http://schemas.openxmlformats.org/officeDocument/2006/relationships/hyperlink" Target="consultantplus://offline/ref=47A9EA8D22B22EE493D6BFB164D88038284D4E6E2F0830CB2994F0C9EE2AfCM" TargetMode="External"/><Relationship Id="rId1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 Type="http://schemas.openxmlformats.org/officeDocument/2006/relationships/styles" Target="styles.xml"/><Relationship Id="rId16" Type="http://schemas.openxmlformats.org/officeDocument/2006/relationships/hyperlink" Target="consultantplus://offline/main?base=LAW;n=41013;fld=134;dst=100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8F4CBEBA26797A8F857C025B9DFF7C7FAFCFD8284A44B7C30F58750ETDK5M" TargetMode="External"/><Relationship Id="rId11" Type="http://schemas.openxmlformats.org/officeDocument/2006/relationships/hyperlink" Target="consultantplus://offline/ref=395270965AC2203C8CD5F65D220A2E85C5A72D9ABDDE8A4EF3CF1BFEC20BF6908728363B045BC4RFPDM" TargetMode="External"/><Relationship Id="rId5" Type="http://schemas.openxmlformats.org/officeDocument/2006/relationships/hyperlink" Target="garantf1://12080849.0/" TargetMode="External"/><Relationship Id="rId1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 Type="http://schemas.openxmlformats.org/officeDocument/2006/relationships/hyperlink" Target="consultantplus://offline/ref=6FA20DC09F80C165318D5FCFA3FEE69A53747BE6C5168F11D4A70B367410E828A26066557983A25D7A0B9F078Fa2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7155</Words>
  <Characters>40786</Characters>
  <Application>Microsoft Office Word</Application>
  <DocSecurity>0</DocSecurity>
  <Lines>339</Lines>
  <Paragraphs>95</Paragraphs>
  <ScaleCrop>false</ScaleCrop>
  <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2019-08-01T04:31:00Z</dcterms:created>
  <dcterms:modified xsi:type="dcterms:W3CDTF">2019-08-01T04:31:00Z</dcterms:modified>
</cp:coreProperties>
</file>